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0D" w:rsidRDefault="0048130D"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3C5349" w:rsidP="003C5349">
      <w:pPr>
        <w:jc w:val="center"/>
      </w:pPr>
    </w:p>
    <w:p w:rsidR="003C5349" w:rsidRDefault="0059044F" w:rsidP="003C5349">
      <w:r>
        <w:rPr>
          <w:noProof/>
          <w:lang w:eastAsia="en-NZ"/>
        </w:rPr>
        <mc:AlternateContent>
          <mc:Choice Requires="wps">
            <w:drawing>
              <wp:anchor distT="0" distB="0" distL="114300" distR="114300" simplePos="0" relativeHeight="251657728" behindDoc="0" locked="0" layoutInCell="1" allowOverlap="1">
                <wp:simplePos x="0" y="0"/>
                <wp:positionH relativeFrom="column">
                  <wp:posOffset>2201545</wp:posOffset>
                </wp:positionH>
                <wp:positionV relativeFrom="paragraph">
                  <wp:posOffset>-1270</wp:posOffset>
                </wp:positionV>
                <wp:extent cx="2138680" cy="1958340"/>
                <wp:effectExtent l="127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95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349" w:rsidRDefault="0059044F" w:rsidP="003C5349">
                            <w:pPr>
                              <w:jc w:val="center"/>
                            </w:pPr>
                            <w:r>
                              <w:rPr>
                                <w:noProof/>
                                <w:lang w:eastAsia="en-NZ"/>
                              </w:rPr>
                              <w:drawing>
                                <wp:inline distT="0" distB="0" distL="0" distR="0">
                                  <wp:extent cx="1952625" cy="1866900"/>
                                  <wp:effectExtent l="0" t="0" r="9525" b="0"/>
                                  <wp:docPr id="2" name="Picture 2" descr="PPT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A sub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866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3.35pt;margin-top:-.1pt;width:168.4pt;height:154.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" stroked="f">
                <v:textbox style="mso-fit-shape-to-text:t">
                  <w:txbxContent>
                    <w:p w:rsidR="003C5349" w:rsidRDefault="0059044F" w:rsidP="003C5349">
                      <w:pPr>
                        <w:jc w:val="center"/>
                      </w:pPr>
                      <w:r>
                        <w:rPr>
                          <w:noProof/>
                          <w:lang w:eastAsia="en-NZ"/>
                        </w:rPr>
                        <w:drawing>
                          <wp:inline distT="0" distB="0" distL="0" distR="0">
                            <wp:extent cx="1952625" cy="1866900"/>
                            <wp:effectExtent l="0" t="0" r="9525" b="0"/>
                            <wp:docPr id="2" name="Picture 2" descr="PPTA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A submiss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866900"/>
                                    </a:xfrm>
                                    <a:prstGeom prst="rect">
                                      <a:avLst/>
                                    </a:prstGeom>
                                    <a:noFill/>
                                    <a:ln>
                                      <a:noFill/>
                                    </a:ln>
                                  </pic:spPr>
                                </pic:pic>
                              </a:graphicData>
                            </a:graphic>
                          </wp:inline>
                        </w:drawing>
                      </w:r>
                    </w:p>
                  </w:txbxContent>
                </v:textbox>
              </v:shape>
            </w:pict>
          </mc:Fallback>
        </mc:AlternateContent>
      </w:r>
    </w:p>
    <w:p w:rsidR="00B05085" w:rsidRDefault="00B05085" w:rsidP="003C5349">
      <w:pPr>
        <w:pStyle w:val="Heading1"/>
        <w:jc w:val="center"/>
        <w:rPr>
          <w:b w:val="0"/>
        </w:rPr>
      </w:pPr>
    </w:p>
    <w:p w:rsidR="00B05085" w:rsidRDefault="00B05085" w:rsidP="003C5349">
      <w:pPr>
        <w:pStyle w:val="Heading1"/>
        <w:jc w:val="center"/>
        <w:rPr>
          <w:b w:val="0"/>
        </w:rPr>
      </w:pPr>
    </w:p>
    <w:p w:rsidR="00B05085" w:rsidRDefault="00B05085" w:rsidP="003C5349">
      <w:pPr>
        <w:pStyle w:val="Heading1"/>
        <w:jc w:val="center"/>
        <w:rPr>
          <w:b w:val="0"/>
        </w:rPr>
      </w:pPr>
    </w:p>
    <w:p w:rsidR="00B05085" w:rsidRDefault="00B05085" w:rsidP="003C5349">
      <w:pPr>
        <w:pStyle w:val="Heading1"/>
        <w:jc w:val="center"/>
        <w:rPr>
          <w:b w:val="0"/>
        </w:rPr>
      </w:pPr>
    </w:p>
    <w:p w:rsidR="00B05085" w:rsidRPr="00B05085" w:rsidRDefault="00B05085" w:rsidP="00B05085"/>
    <w:p w:rsidR="003C5349" w:rsidRPr="003C5349" w:rsidRDefault="003C5349" w:rsidP="003C5349">
      <w:pPr>
        <w:pStyle w:val="Heading1"/>
        <w:jc w:val="center"/>
        <w:rPr>
          <w:b w:val="0"/>
        </w:rPr>
      </w:pPr>
      <w:r w:rsidRPr="003C5349">
        <w:rPr>
          <w:b w:val="0"/>
        </w:rPr>
        <w:t>to the</w:t>
      </w:r>
    </w:p>
    <w:p w:rsidR="003C5349" w:rsidRPr="0059044F" w:rsidRDefault="003C5349" w:rsidP="003C5349">
      <w:pPr>
        <w:jc w:val="center"/>
        <w:rPr>
          <w:b/>
          <w:sz w:val="144"/>
          <w:szCs w:val="40"/>
        </w:rPr>
      </w:pPr>
    </w:p>
    <w:p w:rsidR="003C5349" w:rsidRDefault="0059044F" w:rsidP="003C5349">
      <w:pPr>
        <w:jc w:val="center"/>
        <w:rPr>
          <w:b/>
          <w:sz w:val="52"/>
        </w:rPr>
      </w:pPr>
      <w:r w:rsidRPr="0059044F">
        <w:rPr>
          <w:b/>
          <w:sz w:val="52"/>
        </w:rPr>
        <w:t>Consultation on immigration settings for international students</w:t>
      </w:r>
    </w:p>
    <w:p w:rsidR="0059044F" w:rsidRPr="0059044F" w:rsidRDefault="0059044F" w:rsidP="003C5349">
      <w:pPr>
        <w:jc w:val="center"/>
        <w:rPr>
          <w:b/>
          <w:sz w:val="144"/>
          <w:szCs w:val="40"/>
        </w:rPr>
      </w:pPr>
    </w:p>
    <w:p w:rsidR="003C5349" w:rsidRDefault="001D0B8B" w:rsidP="003C5349">
      <w:pPr>
        <w:jc w:val="center"/>
        <w:rPr>
          <w:sz w:val="28"/>
          <w:szCs w:val="28"/>
        </w:rPr>
      </w:pPr>
      <w:r>
        <w:rPr>
          <w:sz w:val="28"/>
          <w:szCs w:val="28"/>
        </w:rPr>
        <w:t>4 July 2018</w:t>
      </w:r>
    </w:p>
    <w:p w:rsidR="00B05085" w:rsidRPr="00DC343B" w:rsidRDefault="00B05085" w:rsidP="00DC343B">
      <w:pPr>
        <w:numPr>
          <w:ilvl w:val="0"/>
          <w:numId w:val="6"/>
        </w:numPr>
        <w:tabs>
          <w:tab w:val="clear" w:pos="340"/>
          <w:tab w:val="num" w:pos="567"/>
        </w:tabs>
        <w:spacing w:line="360" w:lineRule="auto"/>
        <w:ind w:left="567" w:hanging="567"/>
        <w:jc w:val="both"/>
        <w:rPr>
          <w:b/>
        </w:rPr>
      </w:pPr>
      <w:r>
        <w:rPr>
          <w:sz w:val="28"/>
          <w:szCs w:val="28"/>
        </w:rPr>
        <w:br w:type="page"/>
      </w:r>
      <w:r w:rsidRPr="00DC343B">
        <w:rPr>
          <w:b/>
        </w:rPr>
        <w:lastRenderedPageBreak/>
        <w:t>Introduction</w:t>
      </w:r>
    </w:p>
    <w:p w:rsidR="00B05085" w:rsidRDefault="00B05085" w:rsidP="001D0B8B">
      <w:pPr>
        <w:spacing w:line="360" w:lineRule="auto"/>
        <w:ind w:left="567"/>
        <w:jc w:val="both"/>
      </w:pPr>
      <w:r w:rsidRPr="00DC343B">
        <w:t xml:space="preserve">The PPTA is </w:t>
      </w:r>
      <w:r w:rsidR="0059044F">
        <w:t>the union representing around 17,5</w:t>
      </w:r>
      <w:r w:rsidRPr="00DC343B">
        <w:t>00 teachers in state secondary, area, manual training and intermediate schools, as well as tutors in community education institutions and principals in secondary and area schools. PPTA represents the professional and industrial interests of its members, including those working in alternative education centres and activity centres</w:t>
      </w:r>
      <w:r w:rsidR="0059044F">
        <w:t>.</w:t>
      </w:r>
    </w:p>
    <w:p w:rsidR="001D0B8B" w:rsidRDefault="001D0B8B" w:rsidP="001D0B8B">
      <w:pPr>
        <w:spacing w:line="360" w:lineRule="auto"/>
        <w:ind w:left="1134" w:hanging="850"/>
        <w:jc w:val="both"/>
      </w:pPr>
    </w:p>
    <w:p w:rsidR="001D0B8B" w:rsidRDefault="001D0B8B" w:rsidP="001D0B8B">
      <w:pPr>
        <w:numPr>
          <w:ilvl w:val="0"/>
          <w:numId w:val="6"/>
        </w:numPr>
        <w:tabs>
          <w:tab w:val="clear" w:pos="340"/>
        </w:tabs>
        <w:spacing w:line="360" w:lineRule="auto"/>
        <w:ind w:left="567" w:hanging="567"/>
        <w:jc w:val="both"/>
      </w:pPr>
      <w:r w:rsidRPr="001D0B8B">
        <w:t xml:space="preserve">PPTA would like to submit on one aspect of the consultation on immigration settings for international students. </w:t>
      </w:r>
    </w:p>
    <w:p w:rsidR="001D0B8B" w:rsidRPr="001D0B8B" w:rsidRDefault="001D0B8B" w:rsidP="001D0B8B">
      <w:pPr>
        <w:spacing w:line="360" w:lineRule="auto"/>
        <w:ind w:left="567"/>
        <w:jc w:val="both"/>
      </w:pPr>
    </w:p>
    <w:p w:rsidR="001D0B8B" w:rsidRDefault="001D0B8B" w:rsidP="001D0B8B">
      <w:pPr>
        <w:numPr>
          <w:ilvl w:val="0"/>
          <w:numId w:val="6"/>
        </w:numPr>
        <w:tabs>
          <w:tab w:val="clear" w:pos="340"/>
        </w:tabs>
        <w:spacing w:line="360" w:lineRule="auto"/>
        <w:ind w:left="567" w:hanging="567"/>
        <w:jc w:val="both"/>
      </w:pPr>
      <w:r w:rsidRPr="001D0B8B">
        <w:t xml:space="preserve">Our concern in this area relates to the issue of teacher supply into the </w:t>
      </w:r>
      <w:r w:rsidR="0059044F">
        <w:t xml:space="preserve">secondary </w:t>
      </w:r>
      <w:bookmarkStart w:id="0" w:name="_GoBack"/>
      <w:bookmarkEnd w:id="0"/>
      <w:r w:rsidRPr="001D0B8B">
        <w:t xml:space="preserve">teaching workforce. </w:t>
      </w:r>
    </w:p>
    <w:p w:rsidR="001D0B8B" w:rsidRPr="001D0B8B" w:rsidRDefault="001D0B8B" w:rsidP="001D0B8B">
      <w:pPr>
        <w:spacing w:line="360" w:lineRule="auto"/>
        <w:jc w:val="both"/>
      </w:pPr>
    </w:p>
    <w:p w:rsidR="001D0B8B" w:rsidRDefault="001D0B8B" w:rsidP="001D0B8B">
      <w:pPr>
        <w:numPr>
          <w:ilvl w:val="0"/>
          <w:numId w:val="18"/>
        </w:numPr>
        <w:tabs>
          <w:tab w:val="clear" w:pos="340"/>
          <w:tab w:val="num" w:pos="567"/>
        </w:tabs>
        <w:spacing w:line="360" w:lineRule="auto"/>
        <w:jc w:val="both"/>
        <w:rPr>
          <w:b/>
        </w:rPr>
      </w:pPr>
      <w:r w:rsidRPr="001D0B8B">
        <w:rPr>
          <w:b/>
        </w:rPr>
        <w:t>Qualification requirements for secondary teachers</w:t>
      </w:r>
    </w:p>
    <w:p w:rsidR="0071494C" w:rsidRDefault="0071494C" w:rsidP="001D0B8B">
      <w:pPr>
        <w:spacing w:line="360" w:lineRule="auto"/>
        <w:ind w:left="1134" w:hanging="567"/>
        <w:jc w:val="both"/>
      </w:pPr>
    </w:p>
    <w:p w:rsidR="001D0B8B" w:rsidRDefault="001D0B8B" w:rsidP="001D0B8B">
      <w:pPr>
        <w:spacing w:line="360" w:lineRule="auto"/>
        <w:ind w:left="1134" w:hanging="567"/>
        <w:jc w:val="both"/>
      </w:pPr>
      <w:r>
        <w:t>4.1</w:t>
      </w:r>
      <w:r>
        <w:tab/>
      </w:r>
      <w:r w:rsidRPr="001D0B8B">
        <w:t xml:space="preserve">The standard qualification for students completing </w:t>
      </w:r>
      <w:r w:rsidR="00E51FD5" w:rsidRPr="001D0B8B">
        <w:t>initial</w:t>
      </w:r>
      <w:r w:rsidRPr="001D0B8B">
        <w:t xml:space="preserve"> teacher education (ITE) for secondary teaching is through a graduate diploma course. This is a Level 7 sub-degree qualification. </w:t>
      </w:r>
    </w:p>
    <w:p w:rsidR="001D0B8B" w:rsidRPr="001D0B8B" w:rsidRDefault="001D0B8B" w:rsidP="001D0B8B">
      <w:pPr>
        <w:spacing w:line="360" w:lineRule="auto"/>
        <w:ind w:left="1134" w:hanging="567"/>
        <w:jc w:val="both"/>
      </w:pPr>
    </w:p>
    <w:p w:rsidR="001D0B8B" w:rsidRDefault="001D0B8B" w:rsidP="001D0B8B">
      <w:pPr>
        <w:numPr>
          <w:ilvl w:val="1"/>
          <w:numId w:val="16"/>
        </w:numPr>
        <w:spacing w:line="360" w:lineRule="auto"/>
        <w:ind w:left="1134" w:hanging="567"/>
        <w:jc w:val="both"/>
      </w:pPr>
      <w:r w:rsidRPr="001D0B8B">
        <w:t xml:space="preserve">All the universities </w:t>
      </w:r>
      <w:r w:rsidR="0059044F">
        <w:t>(</w:t>
      </w:r>
      <w:r w:rsidR="0059044F" w:rsidRPr="001D0B8B">
        <w:t>other than Otago University</w:t>
      </w:r>
      <w:r w:rsidR="0059044F">
        <w:t>)</w:t>
      </w:r>
      <w:r w:rsidR="0059044F" w:rsidRPr="001D0B8B">
        <w:t xml:space="preserve"> </w:t>
      </w:r>
      <w:r w:rsidRPr="001D0B8B">
        <w:t>and other institutions</w:t>
      </w:r>
      <w:r w:rsidR="0059044F">
        <w:t xml:space="preserve"> </w:t>
      </w:r>
      <w:r w:rsidRPr="001D0B8B">
        <w:t xml:space="preserve">offer initial teacher education at this level, and the majority of initial teacher education graduates come through this path – the alternative is the Masters level initial teacher education course that some providers now offer. </w:t>
      </w:r>
    </w:p>
    <w:p w:rsidR="001D0B8B" w:rsidRPr="001D0B8B" w:rsidRDefault="001D0B8B" w:rsidP="001D0B8B">
      <w:pPr>
        <w:spacing w:line="360" w:lineRule="auto"/>
        <w:ind w:left="1134"/>
        <w:jc w:val="both"/>
      </w:pPr>
    </w:p>
    <w:p w:rsidR="00A772D4" w:rsidRPr="00A772D4" w:rsidRDefault="001D0B8B" w:rsidP="00A772D4">
      <w:pPr>
        <w:numPr>
          <w:ilvl w:val="0"/>
          <w:numId w:val="18"/>
        </w:numPr>
        <w:tabs>
          <w:tab w:val="clear" w:pos="340"/>
        </w:tabs>
        <w:spacing w:line="360" w:lineRule="auto"/>
        <w:ind w:left="567" w:hanging="567"/>
        <w:jc w:val="both"/>
        <w:rPr>
          <w:b/>
        </w:rPr>
      </w:pPr>
      <w:r w:rsidRPr="001D0B8B">
        <w:rPr>
          <w:b/>
        </w:rPr>
        <w:t>Current supply issues</w:t>
      </w:r>
    </w:p>
    <w:p w:rsidR="0071494C" w:rsidRDefault="0071494C" w:rsidP="0071494C">
      <w:pPr>
        <w:spacing w:line="360" w:lineRule="auto"/>
        <w:ind w:left="1134"/>
        <w:jc w:val="both"/>
      </w:pPr>
    </w:p>
    <w:p w:rsidR="001D0B8B" w:rsidRPr="001D0B8B" w:rsidRDefault="001D0B8B" w:rsidP="001D0B8B">
      <w:pPr>
        <w:numPr>
          <w:ilvl w:val="1"/>
          <w:numId w:val="17"/>
        </w:numPr>
        <w:spacing w:line="360" w:lineRule="auto"/>
        <w:ind w:left="1134" w:hanging="567"/>
        <w:jc w:val="both"/>
      </w:pPr>
      <w:r w:rsidRPr="001D0B8B">
        <w:t xml:space="preserve">Secondary teacher supply is currently in a state of crisis. The number of students graduating from </w:t>
      </w:r>
      <w:r w:rsidRPr="0059044F">
        <w:t xml:space="preserve">initial </w:t>
      </w:r>
      <w:r w:rsidR="0059044F" w:rsidRPr="0059044F">
        <w:t>teacher education (</w:t>
      </w:r>
      <w:r w:rsidRPr="0059044F">
        <w:t>secondary, programmes</w:t>
      </w:r>
      <w:r w:rsidR="0059044F" w:rsidRPr="0059044F">
        <w:t>)</w:t>
      </w:r>
      <w:r w:rsidRPr="001D0B8B">
        <w:t xml:space="preserve"> has dropped significantly in recent years, as the graph below, (data from Education Counts) demonstrates.</w:t>
      </w:r>
    </w:p>
    <w:p w:rsidR="001D0B8B" w:rsidRDefault="001D0B8B" w:rsidP="001D0B8B">
      <w:pPr>
        <w:spacing w:line="360" w:lineRule="auto"/>
        <w:jc w:val="center"/>
        <w:rPr>
          <w:noProof/>
          <w:lang w:eastAsia="en-NZ"/>
        </w:rPr>
      </w:pPr>
      <w:r>
        <w:br w:type="page"/>
      </w:r>
    </w:p>
    <w:p w:rsidR="00A772D4" w:rsidRDefault="00A772D4" w:rsidP="001D0B8B">
      <w:pPr>
        <w:spacing w:line="360" w:lineRule="auto"/>
        <w:jc w:val="center"/>
        <w:rPr>
          <w:noProof/>
          <w:lang w:eastAsia="en-NZ"/>
        </w:rPr>
      </w:pPr>
    </w:p>
    <w:p w:rsidR="00A772D4" w:rsidRDefault="0059044F" w:rsidP="001D0B8B">
      <w:pPr>
        <w:spacing w:line="360" w:lineRule="auto"/>
        <w:jc w:val="center"/>
        <w:rPr>
          <w:noProof/>
          <w:lang w:eastAsia="en-NZ"/>
        </w:rPr>
      </w:pPr>
      <w:r>
        <w:rPr>
          <w:noProof/>
          <w:lang w:eastAsia="en-NZ"/>
        </w:rPr>
        <w:drawing>
          <wp:inline distT="0" distB="0" distL="0" distR="0">
            <wp:extent cx="5743575" cy="3514725"/>
            <wp:effectExtent l="0" t="0" r="9525" b="9525"/>
            <wp:docPr id="3" name="Picture 1" descr="Teacher traine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er trainee numb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575" cy="3514725"/>
                    </a:xfrm>
                    <a:prstGeom prst="rect">
                      <a:avLst/>
                    </a:prstGeom>
                    <a:noFill/>
                    <a:ln>
                      <a:noFill/>
                    </a:ln>
                  </pic:spPr>
                </pic:pic>
              </a:graphicData>
            </a:graphic>
          </wp:inline>
        </w:drawing>
      </w:r>
    </w:p>
    <w:p w:rsidR="001D0B8B" w:rsidRDefault="001D0B8B" w:rsidP="001D0B8B">
      <w:pPr>
        <w:spacing w:line="360" w:lineRule="auto"/>
        <w:jc w:val="center"/>
        <w:rPr>
          <w:noProof/>
          <w:lang w:eastAsia="en-NZ"/>
        </w:rPr>
      </w:pPr>
    </w:p>
    <w:p w:rsidR="0071494C" w:rsidRDefault="0071494C" w:rsidP="001D0B8B">
      <w:pPr>
        <w:spacing w:line="360" w:lineRule="auto"/>
        <w:jc w:val="center"/>
        <w:rPr>
          <w:noProof/>
          <w:lang w:eastAsia="en-NZ"/>
        </w:rPr>
      </w:pPr>
    </w:p>
    <w:p w:rsidR="001D0B8B" w:rsidRPr="001D0B8B" w:rsidRDefault="001D0B8B" w:rsidP="001D0B8B">
      <w:pPr>
        <w:numPr>
          <w:ilvl w:val="1"/>
          <w:numId w:val="17"/>
        </w:numPr>
        <w:spacing w:line="360" w:lineRule="auto"/>
        <w:ind w:left="1134" w:hanging="567"/>
        <w:jc w:val="both"/>
      </w:pPr>
      <w:r w:rsidRPr="001D0B8B">
        <w:t xml:space="preserve">In 2016 the number of graduates continued to decline, with 715 completing that year. </w:t>
      </w:r>
    </w:p>
    <w:p w:rsidR="001D0B8B" w:rsidRPr="001D0B8B" w:rsidRDefault="001D0B8B" w:rsidP="001D0B8B">
      <w:pPr>
        <w:spacing w:line="360" w:lineRule="auto"/>
        <w:ind w:left="1134"/>
        <w:jc w:val="both"/>
      </w:pPr>
      <w:r w:rsidRPr="001D0B8B">
        <w:t>With current loss rates</w:t>
      </w:r>
      <w:r w:rsidR="0059044F">
        <w:t xml:space="preserve"> from the workforce</w:t>
      </w:r>
      <w:r w:rsidRPr="001D0B8B">
        <w:t xml:space="preserve"> of around 8% per year, the number required to fill spaces left by teachers leaving is around 1</w:t>
      </w:r>
      <w:r w:rsidR="0071494C">
        <w:t>,</w:t>
      </w:r>
      <w:r w:rsidRPr="001D0B8B">
        <w:t xml:space="preserve">900. The gap between the two is currently partially met by teachers coming back into the profession from the ‘flexible pool’, and experienced teachers coming from overseas on work visas. </w:t>
      </w:r>
      <w:r w:rsidR="00E51FD5" w:rsidRPr="001D0B8B">
        <w:t>However, in many instances, the gap is leading to employers in schools having to make compromises in their appointments, cutting subject options, or combining classes</w:t>
      </w:r>
      <w:r w:rsidR="00E51FD5" w:rsidRPr="00A772D4">
        <w:rPr>
          <w:vertAlign w:val="superscript"/>
        </w:rPr>
        <w:footnoteReference w:id="1"/>
      </w:r>
      <w:r w:rsidR="00E51FD5" w:rsidRPr="001D0B8B">
        <w:t xml:space="preserve">, all of which have negative implications for learners. </w:t>
      </w:r>
    </w:p>
    <w:p w:rsidR="001D0B8B" w:rsidRPr="001D0B8B" w:rsidRDefault="001D0B8B" w:rsidP="001D0B8B">
      <w:pPr>
        <w:spacing w:line="360" w:lineRule="auto"/>
        <w:ind w:left="1134"/>
        <w:jc w:val="both"/>
      </w:pPr>
    </w:p>
    <w:p w:rsidR="001D0B8B" w:rsidRPr="00A772D4" w:rsidRDefault="001D0B8B" w:rsidP="00A772D4">
      <w:pPr>
        <w:numPr>
          <w:ilvl w:val="0"/>
          <w:numId w:val="18"/>
        </w:numPr>
        <w:tabs>
          <w:tab w:val="clear" w:pos="340"/>
        </w:tabs>
        <w:spacing w:line="360" w:lineRule="auto"/>
        <w:ind w:left="567" w:hanging="567"/>
        <w:jc w:val="both"/>
        <w:rPr>
          <w:b/>
        </w:rPr>
      </w:pPr>
      <w:r w:rsidRPr="00A772D4">
        <w:rPr>
          <w:b/>
        </w:rPr>
        <w:t>International students studying secondary ITE</w:t>
      </w:r>
    </w:p>
    <w:p w:rsidR="0071494C" w:rsidRDefault="0071494C" w:rsidP="00A772D4">
      <w:pPr>
        <w:tabs>
          <w:tab w:val="left" w:pos="1134"/>
        </w:tabs>
        <w:spacing w:line="360" w:lineRule="auto"/>
        <w:ind w:left="1134" w:hanging="567"/>
        <w:jc w:val="both"/>
      </w:pPr>
    </w:p>
    <w:p w:rsidR="001D0B8B" w:rsidRPr="001D0B8B" w:rsidRDefault="00A772D4" w:rsidP="00A772D4">
      <w:pPr>
        <w:tabs>
          <w:tab w:val="left" w:pos="1134"/>
        </w:tabs>
        <w:spacing w:line="360" w:lineRule="auto"/>
        <w:ind w:left="1134" w:hanging="567"/>
        <w:jc w:val="both"/>
      </w:pPr>
      <w:r>
        <w:t>6.1</w:t>
      </w:r>
      <w:r>
        <w:tab/>
      </w:r>
      <w:r w:rsidR="001D0B8B" w:rsidRPr="001D0B8B">
        <w:t>Data from Education Counts shows the figures for secondary initial teacher education graduates who are international students for the years between 2008 and 2015</w:t>
      </w:r>
      <w:r>
        <w:t>.</w:t>
      </w:r>
      <w:r w:rsidR="001D0B8B" w:rsidRPr="001D0B8B">
        <w:t xml:space="preserve"> </w:t>
      </w:r>
    </w:p>
    <w:p w:rsidR="00A772D4" w:rsidRDefault="00A772D4" w:rsidP="001D0B8B">
      <w:pPr>
        <w:spacing w:line="360" w:lineRule="auto"/>
        <w:rPr>
          <w:noProof/>
          <w:lang w:eastAsia="en-NZ"/>
        </w:rPr>
        <w:sectPr w:rsidR="00A772D4" w:rsidSect="000C4A4C">
          <w:pgSz w:w="11909" w:h="16834" w:code="9"/>
          <w:pgMar w:top="851" w:right="851" w:bottom="851" w:left="851" w:header="488" w:footer="720" w:gutter="0"/>
          <w:cols w:space="708"/>
          <w:docGrid w:linePitch="326"/>
        </w:sectPr>
      </w:pPr>
    </w:p>
    <w:p w:rsidR="001D0B8B" w:rsidRDefault="001D0B8B" w:rsidP="001D0B8B">
      <w:pPr>
        <w:spacing w:line="360" w:lineRule="auto"/>
        <w:rPr>
          <w:noProof/>
          <w:lang w:eastAsia="en-NZ"/>
        </w:rPr>
      </w:pPr>
    </w:p>
    <w:p w:rsidR="001D0B8B" w:rsidRDefault="001D0B8B" w:rsidP="001D0B8B">
      <w:pPr>
        <w:spacing w:line="360" w:lineRule="auto"/>
        <w:rPr>
          <w:noProof/>
          <w:lang w:eastAsia="en-NZ"/>
        </w:rPr>
      </w:pPr>
    </w:p>
    <w:p w:rsidR="001D0B8B" w:rsidRDefault="001D0B8B" w:rsidP="001D0B8B">
      <w:pPr>
        <w:spacing w:line="360" w:lineRule="auto"/>
        <w:rPr>
          <w:noProof/>
          <w:lang w:eastAsia="en-NZ"/>
        </w:rPr>
      </w:pPr>
    </w:p>
    <w:p w:rsidR="001D0B8B" w:rsidRDefault="001D0B8B" w:rsidP="001D0B8B">
      <w:pPr>
        <w:spacing w:line="360" w:lineRule="auto"/>
        <w:rPr>
          <w:noProof/>
          <w:lang w:eastAsia="en-NZ"/>
        </w:rPr>
      </w:pPr>
    </w:p>
    <w:tbl>
      <w:tblPr>
        <w:tblW w:w="14634" w:type="dxa"/>
        <w:tblLayout w:type="fixed"/>
        <w:tblLook w:val="04A0" w:firstRow="1" w:lastRow="0" w:firstColumn="1" w:lastColumn="0" w:noHBand="0" w:noVBand="1"/>
      </w:tblPr>
      <w:tblGrid>
        <w:gridCol w:w="2943"/>
        <w:gridCol w:w="1531"/>
        <w:gridCol w:w="1270"/>
        <w:gridCol w:w="1270"/>
        <w:gridCol w:w="1270"/>
        <w:gridCol w:w="1270"/>
        <w:gridCol w:w="1270"/>
        <w:gridCol w:w="1270"/>
        <w:gridCol w:w="1270"/>
        <w:gridCol w:w="1270"/>
      </w:tblGrid>
      <w:tr w:rsidR="00A772D4" w:rsidRPr="00AA1C46" w:rsidTr="00EC357F">
        <w:trPr>
          <w:trHeight w:val="255"/>
        </w:trPr>
        <w:tc>
          <w:tcPr>
            <w:tcW w:w="14634" w:type="dxa"/>
            <w:gridSpan w:val="10"/>
            <w:tcBorders>
              <w:top w:val="nil"/>
              <w:left w:val="nil"/>
              <w:bottom w:val="nil"/>
              <w:right w:val="nil"/>
            </w:tcBorders>
            <w:shd w:val="clear" w:color="auto" w:fill="auto"/>
            <w:noWrap/>
            <w:vAlign w:val="bottom"/>
            <w:hideMark/>
          </w:tcPr>
          <w:p w:rsidR="00A772D4" w:rsidRPr="00A772D4" w:rsidRDefault="00A772D4" w:rsidP="001D0B8B">
            <w:pPr>
              <w:ind w:left="553"/>
              <w:jc w:val="center"/>
              <w:rPr>
                <w:color w:val="000000"/>
                <w:sz w:val="20"/>
                <w:szCs w:val="20"/>
                <w:lang w:eastAsia="en-NZ"/>
              </w:rPr>
            </w:pPr>
            <w:r w:rsidRPr="00A772D4">
              <w:rPr>
                <w:b/>
                <w:bCs/>
                <w:color w:val="000000"/>
                <w:sz w:val="20"/>
                <w:szCs w:val="20"/>
                <w:lang w:eastAsia="en-NZ"/>
              </w:rPr>
              <w:t>Number of students completing initial teacher education qualifications by sector</w:t>
            </w:r>
          </w:p>
        </w:tc>
      </w:tr>
      <w:tr w:rsidR="001D0B8B" w:rsidRPr="00AA1C46" w:rsidTr="00A772D4">
        <w:trPr>
          <w:trHeight w:val="255"/>
        </w:trPr>
        <w:tc>
          <w:tcPr>
            <w:tcW w:w="2943" w:type="dxa"/>
            <w:tcBorders>
              <w:top w:val="single" w:sz="4" w:space="0" w:color="auto"/>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Domestic/international</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Sector</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2008</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2009</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2010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2011</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2012</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2013</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2014</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2015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Domestic</w:t>
            </w: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ECE</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1,840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1,795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2,000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2,285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2,475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2,315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1,885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1,590</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Primary</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1,740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1,905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1,670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2,090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2,060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1,925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1,895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1,645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Secondary</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1,000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1,135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1,065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1,145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1,020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845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860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760</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Unknown</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70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65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35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Total</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4,685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4,905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4,800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5,570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5,630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5,125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4,670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4,045</w:t>
            </w:r>
          </w:p>
        </w:tc>
      </w:tr>
      <w:tr w:rsidR="001D0B8B" w:rsidRPr="00AA1C46" w:rsidTr="00A772D4">
        <w:trPr>
          <w:trHeight w:val="255"/>
        </w:trPr>
        <w:tc>
          <w:tcPr>
            <w:tcW w:w="2943" w:type="dxa"/>
            <w:tcBorders>
              <w:top w:val="single" w:sz="4" w:space="0" w:color="auto"/>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International</w:t>
            </w: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ECE</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30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75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90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140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180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110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140</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Primary</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65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35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60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Secondary</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65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65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60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35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30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30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Unknown</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w:t>
            </w:r>
          </w:p>
        </w:tc>
      </w:tr>
      <w:tr w:rsidR="001D0B8B" w:rsidRPr="00AA1C46" w:rsidTr="00A772D4">
        <w:trPr>
          <w:trHeight w:val="255"/>
        </w:trPr>
        <w:tc>
          <w:tcPr>
            <w:tcW w:w="2943" w:type="dxa"/>
            <w:tcBorders>
              <w:top w:val="nil"/>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Total</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155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265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240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240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160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175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Total</w:t>
            </w: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ECE</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1,870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1,865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2,090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2,420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2,655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2,505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1,995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1,730</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Primary</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1,785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1,970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1,705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2,155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2,080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1,945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1,915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1,665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Secondary</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1,080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1,200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1,130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1,205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1,055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875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885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775</w:t>
            </w:r>
          </w:p>
        </w:tc>
      </w:tr>
      <w:tr w:rsidR="001D0B8B" w:rsidRPr="00AA1C46" w:rsidTr="00A772D4">
        <w:trPr>
          <w:trHeight w:val="255"/>
        </w:trPr>
        <w:tc>
          <w:tcPr>
            <w:tcW w:w="2943"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nil"/>
              <w:left w:val="nil"/>
              <w:bottom w:val="nil"/>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Unknown</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105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70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70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55</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80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40</w:t>
            </w:r>
          </w:p>
        </w:tc>
        <w:tc>
          <w:tcPr>
            <w:tcW w:w="1270" w:type="dxa"/>
            <w:tcBorders>
              <w:top w:val="nil"/>
              <w:left w:val="nil"/>
              <w:bottom w:val="nil"/>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50</w:t>
            </w:r>
          </w:p>
        </w:tc>
      </w:tr>
      <w:tr w:rsidR="001D0B8B" w:rsidRPr="00AA1C46" w:rsidTr="00A772D4">
        <w:trPr>
          <w:trHeight w:val="255"/>
        </w:trPr>
        <w:tc>
          <w:tcPr>
            <w:tcW w:w="2943" w:type="dxa"/>
            <w:tcBorders>
              <w:top w:val="nil"/>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Total</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4,840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5,110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4,990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5,835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5,870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5,365</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4,830</w:t>
            </w:r>
          </w:p>
        </w:tc>
        <w:tc>
          <w:tcPr>
            <w:tcW w:w="1270" w:type="dxa"/>
            <w:tcBorders>
              <w:top w:val="single" w:sz="4" w:space="0" w:color="auto"/>
              <w:left w:val="nil"/>
              <w:bottom w:val="single" w:sz="4" w:space="0" w:color="auto"/>
              <w:right w:val="nil"/>
            </w:tcBorders>
            <w:shd w:val="clear" w:color="auto" w:fill="auto"/>
            <w:noWrap/>
            <w:vAlign w:val="bottom"/>
            <w:hideMark/>
          </w:tcPr>
          <w:p w:rsidR="001D0B8B" w:rsidRPr="00A772D4" w:rsidRDefault="001D0B8B" w:rsidP="001D0B8B">
            <w:pPr>
              <w:ind w:left="553"/>
              <w:jc w:val="center"/>
              <w:rPr>
                <w:color w:val="000000"/>
                <w:sz w:val="20"/>
                <w:szCs w:val="20"/>
                <w:lang w:eastAsia="en-NZ"/>
              </w:rPr>
            </w:pPr>
            <w:r w:rsidRPr="00A772D4">
              <w:rPr>
                <w:color w:val="000000"/>
                <w:sz w:val="20"/>
                <w:szCs w:val="20"/>
                <w:lang w:eastAsia="en-NZ"/>
              </w:rPr>
              <w:t>4,220</w:t>
            </w:r>
          </w:p>
        </w:tc>
      </w:tr>
    </w:tbl>
    <w:p w:rsidR="001D0B8B" w:rsidRDefault="001D0B8B" w:rsidP="001D0B8B">
      <w:pPr>
        <w:spacing w:line="360" w:lineRule="auto"/>
      </w:pPr>
    </w:p>
    <w:p w:rsidR="00A772D4" w:rsidRDefault="00A772D4" w:rsidP="001D0B8B">
      <w:pPr>
        <w:spacing w:line="360" w:lineRule="auto"/>
      </w:pPr>
    </w:p>
    <w:p w:rsidR="00A772D4" w:rsidRDefault="00A772D4" w:rsidP="001D0B8B">
      <w:pPr>
        <w:spacing w:line="360" w:lineRule="auto"/>
        <w:sectPr w:rsidR="00A772D4" w:rsidSect="00A772D4">
          <w:pgSz w:w="16834" w:h="11909" w:orient="landscape" w:code="9"/>
          <w:pgMar w:top="851" w:right="851" w:bottom="851" w:left="851" w:header="488" w:footer="720" w:gutter="0"/>
          <w:cols w:space="708"/>
          <w:docGrid w:linePitch="326"/>
        </w:sectPr>
      </w:pPr>
    </w:p>
    <w:p w:rsidR="00A772D4" w:rsidRPr="00A772D4" w:rsidRDefault="00A772D4" w:rsidP="00A772D4">
      <w:pPr>
        <w:tabs>
          <w:tab w:val="left" w:pos="1134"/>
        </w:tabs>
        <w:spacing w:line="360" w:lineRule="auto"/>
        <w:ind w:left="1134" w:hanging="567"/>
        <w:jc w:val="both"/>
      </w:pPr>
      <w:r>
        <w:lastRenderedPageBreak/>
        <w:t>6.2</w:t>
      </w:r>
      <w:r>
        <w:tab/>
      </w:r>
      <w:r w:rsidRPr="00A772D4">
        <w:t xml:space="preserve">The range is </w:t>
      </w:r>
      <w:r w:rsidR="0059044F">
        <w:t>between</w:t>
      </w:r>
      <w:r w:rsidRPr="00A772D4">
        <w:t xml:space="preserve"> 80 </w:t>
      </w:r>
      <w:r w:rsidR="0059044F">
        <w:t>and</w:t>
      </w:r>
      <w:r w:rsidRPr="00A772D4">
        <w:t xml:space="preserve"> 15, and generally around 4-5% of the total number of graduates</w:t>
      </w:r>
      <w:r w:rsidR="0059044F">
        <w:t xml:space="preserve"> each year</w:t>
      </w:r>
      <w:r w:rsidRPr="00A772D4">
        <w:t>.</w:t>
      </w:r>
    </w:p>
    <w:p w:rsidR="00A772D4" w:rsidRDefault="00A772D4" w:rsidP="00A772D4">
      <w:pPr>
        <w:tabs>
          <w:tab w:val="left" w:pos="1134"/>
        </w:tabs>
        <w:spacing w:line="360" w:lineRule="auto"/>
        <w:ind w:left="1134" w:hanging="567"/>
        <w:jc w:val="both"/>
      </w:pPr>
    </w:p>
    <w:p w:rsidR="00A772D4" w:rsidRDefault="00E51FD5" w:rsidP="00A772D4">
      <w:pPr>
        <w:tabs>
          <w:tab w:val="left" w:pos="1134"/>
        </w:tabs>
        <w:spacing w:line="360" w:lineRule="auto"/>
        <w:ind w:left="1134" w:hanging="567"/>
        <w:jc w:val="both"/>
      </w:pPr>
      <w:r>
        <w:t>6.3</w:t>
      </w:r>
      <w:r>
        <w:tab/>
      </w:r>
      <w:r w:rsidRPr="00A772D4">
        <w:t xml:space="preserve">While we don’t know whether these graduates </w:t>
      </w:r>
      <w:r w:rsidR="0059044F">
        <w:t>typically</w:t>
      </w:r>
      <w:r w:rsidRPr="00A772D4">
        <w:t xml:space="preserve"> </w:t>
      </w:r>
      <w:r w:rsidR="0059044F">
        <w:t>remain</w:t>
      </w:r>
      <w:r w:rsidRPr="00A772D4">
        <w:t xml:space="preserve"> in New Zealand</w:t>
      </w:r>
      <w:r w:rsidR="0059044F">
        <w:t xml:space="preserve"> after graduation</w:t>
      </w:r>
      <w:r w:rsidRPr="00A772D4">
        <w:t>,</w:t>
      </w:r>
      <w:r w:rsidR="0059044F">
        <w:t xml:space="preserve"> we do know that</w:t>
      </w:r>
      <w:r w:rsidRPr="00A772D4">
        <w:t xml:space="preserve"> many international jurisdictions don’t recognise these co</w:t>
      </w:r>
      <w:r>
        <w:t>urses as pathways into teaching</w:t>
      </w:r>
      <w:r w:rsidRPr="00A772D4">
        <w:t xml:space="preserve">. </w:t>
      </w:r>
      <w:r w:rsidR="00A772D4" w:rsidRPr="00A772D4">
        <w:t xml:space="preserve">This makes it likely that many of them intend to teach in New Zealand on completion of their </w:t>
      </w:r>
      <w:r w:rsidR="0059044F">
        <w:t xml:space="preserve">ITE </w:t>
      </w:r>
      <w:r w:rsidR="00A772D4" w:rsidRPr="00A772D4">
        <w:t xml:space="preserve">course, and this would be backed up by the anecdotal evidence from our members and principals in secondary schools. </w:t>
      </w:r>
      <w:r w:rsidRPr="00A772D4">
        <w:t xml:space="preserve">Until now graduates from ITE have been able to </w:t>
      </w:r>
      <w:r w:rsidR="0059044F">
        <w:t>work</w:t>
      </w:r>
      <w:r w:rsidRPr="00A772D4">
        <w:t xml:space="preserve"> for up to two years on the employer assisted work</w:t>
      </w:r>
      <w:r>
        <w:t xml:space="preserve"> visa</w:t>
      </w:r>
      <w:r w:rsidRPr="00A772D4">
        <w:t xml:space="preserve">, and this length of employment enables them to gain full professional certification as a teacher in New Zealand. </w:t>
      </w:r>
    </w:p>
    <w:p w:rsidR="00A772D4" w:rsidRPr="00A772D4" w:rsidRDefault="00A772D4" w:rsidP="00A772D4">
      <w:pPr>
        <w:tabs>
          <w:tab w:val="left" w:pos="1134"/>
        </w:tabs>
        <w:spacing w:line="360" w:lineRule="auto"/>
        <w:ind w:left="1134" w:hanging="567"/>
        <w:jc w:val="both"/>
      </w:pPr>
    </w:p>
    <w:p w:rsidR="00A772D4" w:rsidRPr="00A772D4" w:rsidRDefault="00A772D4" w:rsidP="00A772D4">
      <w:pPr>
        <w:numPr>
          <w:ilvl w:val="0"/>
          <w:numId w:val="18"/>
        </w:numPr>
        <w:tabs>
          <w:tab w:val="clear" w:pos="340"/>
        </w:tabs>
        <w:spacing w:line="360" w:lineRule="auto"/>
        <w:ind w:left="567" w:hanging="567"/>
        <w:jc w:val="both"/>
        <w:rPr>
          <w:b/>
        </w:rPr>
      </w:pPr>
      <w:r w:rsidRPr="00A772D4">
        <w:rPr>
          <w:b/>
        </w:rPr>
        <w:t>Implications of the proposals</w:t>
      </w:r>
    </w:p>
    <w:p w:rsidR="0071494C" w:rsidRDefault="0071494C" w:rsidP="00A772D4">
      <w:pPr>
        <w:tabs>
          <w:tab w:val="left" w:pos="1134"/>
        </w:tabs>
        <w:spacing w:line="360" w:lineRule="auto"/>
        <w:ind w:left="1134" w:hanging="567"/>
        <w:jc w:val="both"/>
      </w:pPr>
    </w:p>
    <w:p w:rsidR="00A772D4" w:rsidRDefault="00A772D4" w:rsidP="00A772D4">
      <w:pPr>
        <w:tabs>
          <w:tab w:val="left" w:pos="1134"/>
        </w:tabs>
        <w:spacing w:line="360" w:lineRule="auto"/>
        <w:ind w:left="1134" w:hanging="567"/>
        <w:jc w:val="both"/>
      </w:pPr>
      <w:r>
        <w:t>7.1</w:t>
      </w:r>
      <w:r>
        <w:tab/>
      </w:r>
      <w:r w:rsidRPr="00A772D4">
        <w:t xml:space="preserve">Proposal one, to remove the employer assisted visa, and proposal two, to provide a one year open work visa, would mean that international secondary ITE graduates with a Level 7 qualification, the standard qualification for secondary ITE, would now only be eligible for a one year rather than two year work visa. </w:t>
      </w:r>
    </w:p>
    <w:p w:rsidR="00A772D4" w:rsidRPr="00A772D4" w:rsidRDefault="00A772D4" w:rsidP="00A772D4">
      <w:pPr>
        <w:tabs>
          <w:tab w:val="left" w:pos="1134"/>
        </w:tabs>
        <w:spacing w:line="360" w:lineRule="auto"/>
        <w:ind w:left="1134" w:hanging="567"/>
        <w:jc w:val="both"/>
      </w:pPr>
    </w:p>
    <w:p w:rsidR="00A772D4" w:rsidRDefault="00A772D4" w:rsidP="00A772D4">
      <w:pPr>
        <w:tabs>
          <w:tab w:val="left" w:pos="1134"/>
        </w:tabs>
        <w:spacing w:line="360" w:lineRule="auto"/>
        <w:ind w:left="1134" w:hanging="567"/>
        <w:jc w:val="both"/>
      </w:pPr>
      <w:r>
        <w:t>7.2</w:t>
      </w:r>
      <w:r>
        <w:tab/>
      </w:r>
      <w:r w:rsidRPr="00A772D4">
        <w:t>This would have a negative impact on the supply of secondary teachers, and while not huge in the scheme of things, would be a further challenge for the sector to deal with in an already disastrously tight teacher supply situation.</w:t>
      </w:r>
    </w:p>
    <w:p w:rsidR="00A772D4" w:rsidRPr="00A772D4" w:rsidRDefault="00A772D4" w:rsidP="00A772D4">
      <w:pPr>
        <w:tabs>
          <w:tab w:val="left" w:pos="1134"/>
        </w:tabs>
        <w:spacing w:line="360" w:lineRule="auto"/>
        <w:ind w:left="1134" w:hanging="567"/>
        <w:jc w:val="both"/>
      </w:pPr>
    </w:p>
    <w:p w:rsidR="00A772D4" w:rsidRPr="00A772D4" w:rsidRDefault="00A772D4" w:rsidP="00A772D4">
      <w:pPr>
        <w:tabs>
          <w:tab w:val="left" w:pos="1134"/>
        </w:tabs>
        <w:spacing w:line="360" w:lineRule="auto"/>
        <w:ind w:left="1134" w:hanging="567"/>
        <w:jc w:val="both"/>
      </w:pPr>
      <w:r>
        <w:t>7.3</w:t>
      </w:r>
      <w:r>
        <w:tab/>
      </w:r>
      <w:r w:rsidRPr="00A772D4">
        <w:t xml:space="preserve">While the Ministry of Education is recruiting teachers internationally and </w:t>
      </w:r>
      <w:r w:rsidR="00E51FD5" w:rsidRPr="00A772D4">
        <w:t>offering</w:t>
      </w:r>
      <w:r w:rsidRPr="00A772D4">
        <w:t xml:space="preserve"> relocation grants to meet the costs, we should be wary about closing off part of the teacher supply pipeline for secondary teachers who want to complete their teacher education here in New Zealand. Many principals and leaders in the sector believe that overseas teachers who have at least been through ITE in New Zealand are more likely to have an understanding of the unique cultural context of teaching here – with the </w:t>
      </w:r>
      <w:r w:rsidRPr="00A772D4">
        <w:lastRenderedPageBreak/>
        <w:t>need  for culturally responsive pedagogy and an understanding of Treaty of Waitangi partnership.</w:t>
      </w:r>
    </w:p>
    <w:p w:rsidR="0071494C" w:rsidRDefault="0071494C" w:rsidP="00A772D4">
      <w:pPr>
        <w:tabs>
          <w:tab w:val="left" w:pos="1134"/>
        </w:tabs>
        <w:spacing w:line="360" w:lineRule="auto"/>
        <w:ind w:left="1134" w:hanging="567"/>
        <w:jc w:val="both"/>
      </w:pPr>
    </w:p>
    <w:p w:rsidR="00A772D4" w:rsidRPr="00A772D4" w:rsidRDefault="00A772D4" w:rsidP="00A772D4">
      <w:pPr>
        <w:tabs>
          <w:tab w:val="left" w:pos="1134"/>
        </w:tabs>
        <w:spacing w:line="360" w:lineRule="auto"/>
        <w:ind w:left="1134" w:hanging="567"/>
        <w:jc w:val="both"/>
      </w:pPr>
      <w:r>
        <w:t>7.4</w:t>
      </w:r>
      <w:r>
        <w:tab/>
      </w:r>
      <w:r w:rsidRPr="00A772D4">
        <w:t>We do not have any comments to make on other aspects of this proposal.</w:t>
      </w:r>
    </w:p>
    <w:p w:rsidR="00A772D4" w:rsidRDefault="00A772D4" w:rsidP="00A772D4">
      <w:pPr>
        <w:rPr>
          <w:lang w:val="mi-NZ"/>
        </w:rPr>
      </w:pPr>
    </w:p>
    <w:p w:rsidR="00A772D4" w:rsidRPr="00F634FB" w:rsidRDefault="00A772D4" w:rsidP="00A772D4">
      <w:pPr>
        <w:rPr>
          <w:lang w:val="mi-NZ"/>
        </w:rPr>
      </w:pPr>
    </w:p>
    <w:p w:rsidR="00A772D4" w:rsidRPr="00DC343B" w:rsidRDefault="00A772D4" w:rsidP="001D0B8B">
      <w:pPr>
        <w:spacing w:line="360" w:lineRule="auto"/>
      </w:pPr>
    </w:p>
    <w:sectPr w:rsidR="00A772D4" w:rsidRPr="00DC34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71" w:rsidRDefault="00B45071" w:rsidP="001D0B8B">
      <w:r>
        <w:separator/>
      </w:r>
    </w:p>
  </w:endnote>
  <w:endnote w:type="continuationSeparator" w:id="0">
    <w:p w:rsidR="00B45071" w:rsidRDefault="00B45071" w:rsidP="001D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71" w:rsidRDefault="00B45071" w:rsidP="001D0B8B">
      <w:r>
        <w:separator/>
      </w:r>
    </w:p>
  </w:footnote>
  <w:footnote w:type="continuationSeparator" w:id="0">
    <w:p w:rsidR="00B45071" w:rsidRDefault="00B45071" w:rsidP="001D0B8B">
      <w:r>
        <w:continuationSeparator/>
      </w:r>
    </w:p>
  </w:footnote>
  <w:footnote w:id="1">
    <w:p w:rsidR="00E51FD5" w:rsidRPr="00A772D4" w:rsidRDefault="00E51FD5" w:rsidP="001D0B8B">
      <w:pPr>
        <w:pStyle w:val="FootnoteText"/>
        <w:rPr>
          <w:rFonts w:ascii="Arial" w:hAnsi="Arial" w:cs="Arial"/>
          <w:lang w:val="mi-NZ"/>
        </w:rPr>
      </w:pPr>
      <w:r w:rsidRPr="00A772D4">
        <w:rPr>
          <w:rStyle w:val="FootnoteReference"/>
          <w:rFonts w:ascii="Arial" w:hAnsi="Arial" w:cs="Arial"/>
        </w:rPr>
        <w:footnoteRef/>
      </w:r>
      <w:r w:rsidRPr="00A772D4">
        <w:rPr>
          <w:rFonts w:ascii="Arial" w:hAnsi="Arial" w:cs="Arial"/>
        </w:rPr>
        <w:t xml:space="preserve"> </w:t>
      </w:r>
      <w:r w:rsidRPr="00A772D4">
        <w:rPr>
          <w:rFonts w:ascii="Arial" w:hAnsi="Arial" w:cs="Arial"/>
          <w:lang w:val="mi-NZ"/>
        </w:rPr>
        <w:t>PPTA and SPANZ Survey of Principals of Secondary Teacher Supply, August 2017, available from https://www.ppta.org.nz/dmsdocument/570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4FEA"/>
    <w:multiLevelType w:val="multilevel"/>
    <w:tmpl w:val="09403854"/>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1021"/>
        </w:tabs>
        <w:ind w:left="1021" w:hanging="737"/>
      </w:pPr>
      <w:rPr>
        <w:rFonts w:hint="default"/>
      </w:rPr>
    </w:lvl>
    <w:lvl w:ilvl="2">
      <w:start w:val="1"/>
      <w:numFmt w:val="decimal"/>
      <w:lvlText w:val="%3.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005760"/>
    <w:multiLevelType w:val="multilevel"/>
    <w:tmpl w:val="B27CC3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681"/>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EF0339B"/>
    <w:multiLevelType w:val="multilevel"/>
    <w:tmpl w:val="1238593C"/>
    <w:lvl w:ilvl="0">
      <w:start w:val="1"/>
      <w:numFmt w:val="decimal"/>
      <w:lvlText w:val="%1."/>
      <w:lvlJc w:val="left"/>
      <w:pPr>
        <w:tabs>
          <w:tab w:val="num" w:pos="340"/>
        </w:tabs>
        <w:ind w:left="340" w:hanging="340"/>
      </w:pPr>
      <w:rPr>
        <w:rFonts w:hint="default"/>
      </w:rPr>
    </w:lvl>
    <w:lvl w:ilvl="1">
      <w:start w:val="3"/>
      <w:numFmt w:val="decimal"/>
      <w:lvlText w:val="%2."/>
      <w:lvlJc w:val="left"/>
      <w:pPr>
        <w:tabs>
          <w:tab w:val="num" w:pos="1021"/>
        </w:tabs>
        <w:ind w:left="1021" w:hanging="737"/>
      </w:pPr>
      <w:rPr>
        <w:rFonts w:ascii="Arial" w:hAnsi="Arial" w:hint="default"/>
      </w:rPr>
    </w:lvl>
    <w:lvl w:ilvl="2">
      <w:start w:val="1"/>
      <w:numFmt w:val="decimal"/>
      <w:lvlText w:val="%3.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5E1163C"/>
    <w:multiLevelType w:val="multilevel"/>
    <w:tmpl w:val="4BC67FB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18F765CB"/>
    <w:multiLevelType w:val="multilevel"/>
    <w:tmpl w:val="ADA887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C1136BD"/>
    <w:multiLevelType w:val="hybridMultilevel"/>
    <w:tmpl w:val="C2BE898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28015EF"/>
    <w:multiLevelType w:val="multilevel"/>
    <w:tmpl w:val="A1666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52F035A"/>
    <w:multiLevelType w:val="multilevel"/>
    <w:tmpl w:val="B7F6DF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6FF2039"/>
    <w:multiLevelType w:val="hybridMultilevel"/>
    <w:tmpl w:val="4AF2A668"/>
    <w:lvl w:ilvl="0" w:tplc="C28ADCF0">
      <w:start w:val="7"/>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B600747"/>
    <w:multiLevelType w:val="multilevel"/>
    <w:tmpl w:val="2E4A3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0460A3C"/>
    <w:multiLevelType w:val="hybridMultilevel"/>
    <w:tmpl w:val="BCFCC2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6D0101"/>
    <w:multiLevelType w:val="multilevel"/>
    <w:tmpl w:val="6706DF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4A7D6F55"/>
    <w:multiLevelType w:val="multilevel"/>
    <w:tmpl w:val="2E4A3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705122A"/>
    <w:multiLevelType w:val="hybridMultilevel"/>
    <w:tmpl w:val="0BD09C94"/>
    <w:lvl w:ilvl="0" w:tplc="FFFFFFFF">
      <w:numFmt w:val="decimal"/>
      <w:lvlText w:val=""/>
      <w:lvlJc w:val="left"/>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7790827"/>
    <w:multiLevelType w:val="multilevel"/>
    <w:tmpl w:val="65CE2586"/>
    <w:lvl w:ilvl="0">
      <w:start w:val="4"/>
      <w:numFmt w:val="decimal"/>
      <w:lvlText w:val="%1."/>
      <w:lvlJc w:val="left"/>
      <w:pPr>
        <w:tabs>
          <w:tab w:val="num" w:pos="340"/>
        </w:tabs>
        <w:ind w:left="340" w:hanging="340"/>
      </w:pPr>
      <w:rPr>
        <w:rFonts w:ascii="Arial" w:hAnsi="Arial" w:hint="default"/>
        <w:b w:val="0"/>
        <w:i w:val="0"/>
      </w:rPr>
    </w:lvl>
    <w:lvl w:ilvl="1">
      <w:start w:val="1"/>
      <w:numFmt w:val="decimal"/>
      <w:lvlText w:val="%1.%2."/>
      <w:lvlJc w:val="left"/>
      <w:pPr>
        <w:tabs>
          <w:tab w:val="num" w:pos="1021"/>
        </w:tabs>
        <w:ind w:left="1021" w:hanging="737"/>
      </w:pPr>
      <w:rPr>
        <w:rFonts w:hint="default"/>
      </w:rPr>
    </w:lvl>
    <w:lvl w:ilvl="2">
      <w:start w:val="1"/>
      <w:numFmt w:val="decimal"/>
      <w:lvlText w:val="%3.1"/>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AC32907"/>
    <w:multiLevelType w:val="hybridMultilevel"/>
    <w:tmpl w:val="39EA2F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8D923D1"/>
    <w:multiLevelType w:val="hybridMultilevel"/>
    <w:tmpl w:val="9B742D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AE64D92"/>
    <w:multiLevelType w:val="multilevel"/>
    <w:tmpl w:val="ADA887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2962D4E"/>
    <w:multiLevelType w:val="hybridMultilevel"/>
    <w:tmpl w:val="AEC2BAB4"/>
    <w:lvl w:ilvl="0" w:tplc="C778CAA2">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76D227A9"/>
    <w:multiLevelType w:val="multilevel"/>
    <w:tmpl w:val="2E4A39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34"/>
        </w:tabs>
        <w:ind w:left="113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13"/>
  </w:num>
  <w:num w:numId="3">
    <w:abstractNumId w:val="16"/>
  </w:num>
  <w:num w:numId="4">
    <w:abstractNumId w:val="10"/>
  </w:num>
  <w:num w:numId="5">
    <w:abstractNumId w:val="15"/>
  </w:num>
  <w:num w:numId="6">
    <w:abstractNumId w:val="0"/>
  </w:num>
  <w:num w:numId="7">
    <w:abstractNumId w:val="17"/>
  </w:num>
  <w:num w:numId="8">
    <w:abstractNumId w:val="4"/>
  </w:num>
  <w:num w:numId="9">
    <w:abstractNumId w:val="6"/>
  </w:num>
  <w:num w:numId="10">
    <w:abstractNumId w:val="19"/>
  </w:num>
  <w:num w:numId="11">
    <w:abstractNumId w:val="12"/>
  </w:num>
  <w:num w:numId="12">
    <w:abstractNumId w:val="9"/>
  </w:num>
  <w:num w:numId="13">
    <w:abstractNumId w:val="1"/>
  </w:num>
  <w:num w:numId="14">
    <w:abstractNumId w:val="7"/>
  </w:num>
  <w:num w:numId="15">
    <w:abstractNumId w:val="2"/>
  </w:num>
  <w:num w:numId="16">
    <w:abstractNumId w:val="3"/>
  </w:num>
  <w:num w:numId="17">
    <w:abstractNumId w:val="11"/>
  </w:num>
  <w:num w:numId="18">
    <w:abstractNumId w:val="1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8B"/>
    <w:rsid w:val="000041CE"/>
    <w:rsid w:val="00010C9A"/>
    <w:rsid w:val="00010D95"/>
    <w:rsid w:val="00012005"/>
    <w:rsid w:val="000137C0"/>
    <w:rsid w:val="000148D4"/>
    <w:rsid w:val="00022A3E"/>
    <w:rsid w:val="00023119"/>
    <w:rsid w:val="0003003A"/>
    <w:rsid w:val="00030680"/>
    <w:rsid w:val="00031B13"/>
    <w:rsid w:val="000400F4"/>
    <w:rsid w:val="00041B39"/>
    <w:rsid w:val="00046CE8"/>
    <w:rsid w:val="000474D1"/>
    <w:rsid w:val="000535A5"/>
    <w:rsid w:val="0005506D"/>
    <w:rsid w:val="00055F9D"/>
    <w:rsid w:val="00056352"/>
    <w:rsid w:val="000579F5"/>
    <w:rsid w:val="000636C3"/>
    <w:rsid w:val="0006654A"/>
    <w:rsid w:val="0006759E"/>
    <w:rsid w:val="0007081A"/>
    <w:rsid w:val="00070CFE"/>
    <w:rsid w:val="00080E93"/>
    <w:rsid w:val="00080F0A"/>
    <w:rsid w:val="000826A3"/>
    <w:rsid w:val="00082D4C"/>
    <w:rsid w:val="0008458A"/>
    <w:rsid w:val="0008787E"/>
    <w:rsid w:val="00087A87"/>
    <w:rsid w:val="00092AA2"/>
    <w:rsid w:val="00097168"/>
    <w:rsid w:val="000A1B8E"/>
    <w:rsid w:val="000A4B65"/>
    <w:rsid w:val="000A5CED"/>
    <w:rsid w:val="000A7661"/>
    <w:rsid w:val="000B03D6"/>
    <w:rsid w:val="000B3404"/>
    <w:rsid w:val="000B4CC2"/>
    <w:rsid w:val="000B7E5A"/>
    <w:rsid w:val="000C097A"/>
    <w:rsid w:val="000C0AE1"/>
    <w:rsid w:val="000C4A4C"/>
    <w:rsid w:val="000C5BD9"/>
    <w:rsid w:val="000D101A"/>
    <w:rsid w:val="000D2DC9"/>
    <w:rsid w:val="000D582D"/>
    <w:rsid w:val="000E3348"/>
    <w:rsid w:val="000E3C21"/>
    <w:rsid w:val="000E5831"/>
    <w:rsid w:val="000E5C4E"/>
    <w:rsid w:val="000E78F8"/>
    <w:rsid w:val="000F2624"/>
    <w:rsid w:val="000F5187"/>
    <w:rsid w:val="000F598E"/>
    <w:rsid w:val="000F5C5D"/>
    <w:rsid w:val="0010011F"/>
    <w:rsid w:val="00102E54"/>
    <w:rsid w:val="0010321A"/>
    <w:rsid w:val="00104CCC"/>
    <w:rsid w:val="00105D8E"/>
    <w:rsid w:val="00114ED5"/>
    <w:rsid w:val="001159E0"/>
    <w:rsid w:val="00117B1D"/>
    <w:rsid w:val="00117F09"/>
    <w:rsid w:val="00123B00"/>
    <w:rsid w:val="00123D19"/>
    <w:rsid w:val="00126B8C"/>
    <w:rsid w:val="00133164"/>
    <w:rsid w:val="0013487E"/>
    <w:rsid w:val="001349E3"/>
    <w:rsid w:val="001355A6"/>
    <w:rsid w:val="00135D7E"/>
    <w:rsid w:val="0015180A"/>
    <w:rsid w:val="001526E7"/>
    <w:rsid w:val="00156E5C"/>
    <w:rsid w:val="00161789"/>
    <w:rsid w:val="00162E78"/>
    <w:rsid w:val="00163CD8"/>
    <w:rsid w:val="00167449"/>
    <w:rsid w:val="00171701"/>
    <w:rsid w:val="00171D1B"/>
    <w:rsid w:val="00174F7E"/>
    <w:rsid w:val="0017535B"/>
    <w:rsid w:val="00175A5A"/>
    <w:rsid w:val="00175A81"/>
    <w:rsid w:val="00185C99"/>
    <w:rsid w:val="00190732"/>
    <w:rsid w:val="001910EB"/>
    <w:rsid w:val="00191A2E"/>
    <w:rsid w:val="001A1FC9"/>
    <w:rsid w:val="001A6CCF"/>
    <w:rsid w:val="001B0693"/>
    <w:rsid w:val="001B06F8"/>
    <w:rsid w:val="001B3657"/>
    <w:rsid w:val="001B7EE3"/>
    <w:rsid w:val="001C222B"/>
    <w:rsid w:val="001C2CD2"/>
    <w:rsid w:val="001C4D0A"/>
    <w:rsid w:val="001C54B3"/>
    <w:rsid w:val="001C71FD"/>
    <w:rsid w:val="001D0B8B"/>
    <w:rsid w:val="001D241D"/>
    <w:rsid w:val="001D4A4B"/>
    <w:rsid w:val="001D68E5"/>
    <w:rsid w:val="001E0783"/>
    <w:rsid w:val="001E113A"/>
    <w:rsid w:val="001E5E64"/>
    <w:rsid w:val="001E6647"/>
    <w:rsid w:val="001F2776"/>
    <w:rsid w:val="001F5EAE"/>
    <w:rsid w:val="001F606F"/>
    <w:rsid w:val="001F6E67"/>
    <w:rsid w:val="0020011C"/>
    <w:rsid w:val="002007BF"/>
    <w:rsid w:val="0020292F"/>
    <w:rsid w:val="00206D8F"/>
    <w:rsid w:val="002076FB"/>
    <w:rsid w:val="0021002B"/>
    <w:rsid w:val="002107D2"/>
    <w:rsid w:val="00212625"/>
    <w:rsid w:val="00213771"/>
    <w:rsid w:val="00213AEE"/>
    <w:rsid w:val="00215D57"/>
    <w:rsid w:val="00217081"/>
    <w:rsid w:val="00217D6D"/>
    <w:rsid w:val="0022616A"/>
    <w:rsid w:val="002301C5"/>
    <w:rsid w:val="0023036F"/>
    <w:rsid w:val="00232648"/>
    <w:rsid w:val="00234C20"/>
    <w:rsid w:val="00235CE1"/>
    <w:rsid w:val="002416A3"/>
    <w:rsid w:val="00250FC7"/>
    <w:rsid w:val="00256C35"/>
    <w:rsid w:val="00273986"/>
    <w:rsid w:val="00274D0D"/>
    <w:rsid w:val="00280225"/>
    <w:rsid w:val="00284234"/>
    <w:rsid w:val="002847BE"/>
    <w:rsid w:val="00284AB0"/>
    <w:rsid w:val="00291707"/>
    <w:rsid w:val="00291725"/>
    <w:rsid w:val="00291E92"/>
    <w:rsid w:val="00293E6C"/>
    <w:rsid w:val="002A08F3"/>
    <w:rsid w:val="002A167E"/>
    <w:rsid w:val="002A3FFB"/>
    <w:rsid w:val="002A5E30"/>
    <w:rsid w:val="002A7559"/>
    <w:rsid w:val="002B42E4"/>
    <w:rsid w:val="002B4417"/>
    <w:rsid w:val="002B5F72"/>
    <w:rsid w:val="002C01E7"/>
    <w:rsid w:val="002C2C84"/>
    <w:rsid w:val="002C447F"/>
    <w:rsid w:val="002C6E2E"/>
    <w:rsid w:val="002C7981"/>
    <w:rsid w:val="002D0827"/>
    <w:rsid w:val="002D18D2"/>
    <w:rsid w:val="002D3EEF"/>
    <w:rsid w:val="002D6AEA"/>
    <w:rsid w:val="002E0F45"/>
    <w:rsid w:val="002E1B28"/>
    <w:rsid w:val="002E428B"/>
    <w:rsid w:val="002E50EC"/>
    <w:rsid w:val="002E5739"/>
    <w:rsid w:val="002E5C21"/>
    <w:rsid w:val="002E6481"/>
    <w:rsid w:val="002E7667"/>
    <w:rsid w:val="002F0BFF"/>
    <w:rsid w:val="002F0D37"/>
    <w:rsid w:val="002F24BD"/>
    <w:rsid w:val="002F5A36"/>
    <w:rsid w:val="0030567B"/>
    <w:rsid w:val="00306E77"/>
    <w:rsid w:val="00312BBA"/>
    <w:rsid w:val="00312D43"/>
    <w:rsid w:val="00312F2F"/>
    <w:rsid w:val="00316783"/>
    <w:rsid w:val="00323065"/>
    <w:rsid w:val="00324A43"/>
    <w:rsid w:val="00326A2E"/>
    <w:rsid w:val="00331234"/>
    <w:rsid w:val="00335EC0"/>
    <w:rsid w:val="00351B10"/>
    <w:rsid w:val="00352842"/>
    <w:rsid w:val="00354400"/>
    <w:rsid w:val="00357245"/>
    <w:rsid w:val="00363C6E"/>
    <w:rsid w:val="003716DF"/>
    <w:rsid w:val="00372012"/>
    <w:rsid w:val="00374F2C"/>
    <w:rsid w:val="00385E43"/>
    <w:rsid w:val="00391B00"/>
    <w:rsid w:val="00391FC9"/>
    <w:rsid w:val="00393642"/>
    <w:rsid w:val="00394104"/>
    <w:rsid w:val="003A0D61"/>
    <w:rsid w:val="003A10E0"/>
    <w:rsid w:val="003A1C40"/>
    <w:rsid w:val="003A515A"/>
    <w:rsid w:val="003A7463"/>
    <w:rsid w:val="003B1BEE"/>
    <w:rsid w:val="003B32E0"/>
    <w:rsid w:val="003C125E"/>
    <w:rsid w:val="003C5349"/>
    <w:rsid w:val="003C6CD6"/>
    <w:rsid w:val="003C7423"/>
    <w:rsid w:val="003C76B4"/>
    <w:rsid w:val="003D0A6B"/>
    <w:rsid w:val="003D32F2"/>
    <w:rsid w:val="003D4823"/>
    <w:rsid w:val="003D4EBD"/>
    <w:rsid w:val="003D5C96"/>
    <w:rsid w:val="003E26B6"/>
    <w:rsid w:val="003E7236"/>
    <w:rsid w:val="003F0134"/>
    <w:rsid w:val="003F0EAA"/>
    <w:rsid w:val="003F13E3"/>
    <w:rsid w:val="00402977"/>
    <w:rsid w:val="00402EB1"/>
    <w:rsid w:val="00403438"/>
    <w:rsid w:val="00403C90"/>
    <w:rsid w:val="00411B27"/>
    <w:rsid w:val="0041370E"/>
    <w:rsid w:val="00416EB4"/>
    <w:rsid w:val="00417221"/>
    <w:rsid w:val="00421487"/>
    <w:rsid w:val="00426804"/>
    <w:rsid w:val="00427AED"/>
    <w:rsid w:val="00427E42"/>
    <w:rsid w:val="00431556"/>
    <w:rsid w:val="004423A0"/>
    <w:rsid w:val="0044335B"/>
    <w:rsid w:val="00443E32"/>
    <w:rsid w:val="00447ADD"/>
    <w:rsid w:val="00447F38"/>
    <w:rsid w:val="00454501"/>
    <w:rsid w:val="004557BB"/>
    <w:rsid w:val="00455B29"/>
    <w:rsid w:val="004563F0"/>
    <w:rsid w:val="00460BB0"/>
    <w:rsid w:val="0046142E"/>
    <w:rsid w:val="004618CD"/>
    <w:rsid w:val="0046295F"/>
    <w:rsid w:val="004676F6"/>
    <w:rsid w:val="004742AB"/>
    <w:rsid w:val="00474FE3"/>
    <w:rsid w:val="004760D8"/>
    <w:rsid w:val="0048130D"/>
    <w:rsid w:val="0048196F"/>
    <w:rsid w:val="00485443"/>
    <w:rsid w:val="00486757"/>
    <w:rsid w:val="0049045E"/>
    <w:rsid w:val="00492139"/>
    <w:rsid w:val="00493CDE"/>
    <w:rsid w:val="0049544D"/>
    <w:rsid w:val="004B03B4"/>
    <w:rsid w:val="004B28D5"/>
    <w:rsid w:val="004B3801"/>
    <w:rsid w:val="004C40C2"/>
    <w:rsid w:val="004D5A18"/>
    <w:rsid w:val="004E100F"/>
    <w:rsid w:val="004E29E4"/>
    <w:rsid w:val="004E352D"/>
    <w:rsid w:val="004E5101"/>
    <w:rsid w:val="004E66E7"/>
    <w:rsid w:val="004F10B2"/>
    <w:rsid w:val="00501C39"/>
    <w:rsid w:val="00504E43"/>
    <w:rsid w:val="005109F2"/>
    <w:rsid w:val="00514F3B"/>
    <w:rsid w:val="0051523C"/>
    <w:rsid w:val="00516966"/>
    <w:rsid w:val="00516D3D"/>
    <w:rsid w:val="0052351A"/>
    <w:rsid w:val="00523809"/>
    <w:rsid w:val="00524C49"/>
    <w:rsid w:val="00525E8A"/>
    <w:rsid w:val="00525EDB"/>
    <w:rsid w:val="005271C3"/>
    <w:rsid w:val="00530559"/>
    <w:rsid w:val="0053196E"/>
    <w:rsid w:val="005356D3"/>
    <w:rsid w:val="00541389"/>
    <w:rsid w:val="00543602"/>
    <w:rsid w:val="00543ED6"/>
    <w:rsid w:val="00546275"/>
    <w:rsid w:val="00546346"/>
    <w:rsid w:val="00546B5E"/>
    <w:rsid w:val="005531C2"/>
    <w:rsid w:val="005552F9"/>
    <w:rsid w:val="00555C3D"/>
    <w:rsid w:val="005576F2"/>
    <w:rsid w:val="005576F8"/>
    <w:rsid w:val="00560312"/>
    <w:rsid w:val="005641F6"/>
    <w:rsid w:val="00564D76"/>
    <w:rsid w:val="00566871"/>
    <w:rsid w:val="00570105"/>
    <w:rsid w:val="00573C02"/>
    <w:rsid w:val="00580758"/>
    <w:rsid w:val="00582A9F"/>
    <w:rsid w:val="0059044F"/>
    <w:rsid w:val="0059344A"/>
    <w:rsid w:val="00595850"/>
    <w:rsid w:val="005961CA"/>
    <w:rsid w:val="005A111A"/>
    <w:rsid w:val="005A13E4"/>
    <w:rsid w:val="005A614F"/>
    <w:rsid w:val="005B2622"/>
    <w:rsid w:val="005B3467"/>
    <w:rsid w:val="005B4AAC"/>
    <w:rsid w:val="005B7BDA"/>
    <w:rsid w:val="005C03BC"/>
    <w:rsid w:val="005C1240"/>
    <w:rsid w:val="005C15F8"/>
    <w:rsid w:val="005D7662"/>
    <w:rsid w:val="005E1C0B"/>
    <w:rsid w:val="005E63A8"/>
    <w:rsid w:val="005E6C66"/>
    <w:rsid w:val="005F065F"/>
    <w:rsid w:val="005F42D3"/>
    <w:rsid w:val="005F5C69"/>
    <w:rsid w:val="0060130F"/>
    <w:rsid w:val="00605A20"/>
    <w:rsid w:val="00606C49"/>
    <w:rsid w:val="00607674"/>
    <w:rsid w:val="006133E3"/>
    <w:rsid w:val="00613C80"/>
    <w:rsid w:val="00614960"/>
    <w:rsid w:val="006218AF"/>
    <w:rsid w:val="00621E88"/>
    <w:rsid w:val="00624AD7"/>
    <w:rsid w:val="006278A0"/>
    <w:rsid w:val="0063002F"/>
    <w:rsid w:val="00633B98"/>
    <w:rsid w:val="00640B7B"/>
    <w:rsid w:val="00642E6D"/>
    <w:rsid w:val="00650636"/>
    <w:rsid w:val="00652313"/>
    <w:rsid w:val="00654A7A"/>
    <w:rsid w:val="006577B3"/>
    <w:rsid w:val="006605D6"/>
    <w:rsid w:val="006636A8"/>
    <w:rsid w:val="00666334"/>
    <w:rsid w:val="00674D33"/>
    <w:rsid w:val="006759EF"/>
    <w:rsid w:val="00677DC8"/>
    <w:rsid w:val="0068268B"/>
    <w:rsid w:val="0068759F"/>
    <w:rsid w:val="00695C2B"/>
    <w:rsid w:val="00695C56"/>
    <w:rsid w:val="006964E6"/>
    <w:rsid w:val="00696658"/>
    <w:rsid w:val="00696993"/>
    <w:rsid w:val="006A1A73"/>
    <w:rsid w:val="006A338A"/>
    <w:rsid w:val="006A5CE9"/>
    <w:rsid w:val="006A6BEC"/>
    <w:rsid w:val="006B5DBC"/>
    <w:rsid w:val="006B610A"/>
    <w:rsid w:val="006C035E"/>
    <w:rsid w:val="006C3155"/>
    <w:rsid w:val="006D0AD0"/>
    <w:rsid w:val="006D2BC3"/>
    <w:rsid w:val="006E0EF9"/>
    <w:rsid w:val="006E1C7F"/>
    <w:rsid w:val="006E1E45"/>
    <w:rsid w:val="006E2FC5"/>
    <w:rsid w:val="006E7003"/>
    <w:rsid w:val="006E748D"/>
    <w:rsid w:val="006F1061"/>
    <w:rsid w:val="006F1380"/>
    <w:rsid w:val="006F1C3D"/>
    <w:rsid w:val="006F3A44"/>
    <w:rsid w:val="00700FB0"/>
    <w:rsid w:val="007026CB"/>
    <w:rsid w:val="0070329F"/>
    <w:rsid w:val="00705EAC"/>
    <w:rsid w:val="00707D5B"/>
    <w:rsid w:val="007111AB"/>
    <w:rsid w:val="00711FAA"/>
    <w:rsid w:val="00712F86"/>
    <w:rsid w:val="0071494C"/>
    <w:rsid w:val="00715726"/>
    <w:rsid w:val="007163AA"/>
    <w:rsid w:val="0072339F"/>
    <w:rsid w:val="00724866"/>
    <w:rsid w:val="00740547"/>
    <w:rsid w:val="00741F10"/>
    <w:rsid w:val="007420C5"/>
    <w:rsid w:val="007457F2"/>
    <w:rsid w:val="00746D39"/>
    <w:rsid w:val="00747315"/>
    <w:rsid w:val="00747949"/>
    <w:rsid w:val="00751600"/>
    <w:rsid w:val="00751635"/>
    <w:rsid w:val="00752D6A"/>
    <w:rsid w:val="00753B95"/>
    <w:rsid w:val="0075540A"/>
    <w:rsid w:val="00761948"/>
    <w:rsid w:val="00761A8C"/>
    <w:rsid w:val="0076359D"/>
    <w:rsid w:val="00764A77"/>
    <w:rsid w:val="0076796D"/>
    <w:rsid w:val="00781E8A"/>
    <w:rsid w:val="00787A01"/>
    <w:rsid w:val="00792DE6"/>
    <w:rsid w:val="00792F7B"/>
    <w:rsid w:val="00795212"/>
    <w:rsid w:val="0079643B"/>
    <w:rsid w:val="00797201"/>
    <w:rsid w:val="007A456A"/>
    <w:rsid w:val="007A73C1"/>
    <w:rsid w:val="007B2614"/>
    <w:rsid w:val="007B3227"/>
    <w:rsid w:val="007B3460"/>
    <w:rsid w:val="007B5188"/>
    <w:rsid w:val="007B71A4"/>
    <w:rsid w:val="007C28E9"/>
    <w:rsid w:val="007C31CE"/>
    <w:rsid w:val="007C37E9"/>
    <w:rsid w:val="007C4876"/>
    <w:rsid w:val="007C6002"/>
    <w:rsid w:val="007C7356"/>
    <w:rsid w:val="007D50CD"/>
    <w:rsid w:val="007D5556"/>
    <w:rsid w:val="007D55A4"/>
    <w:rsid w:val="007D7BE7"/>
    <w:rsid w:val="007E128E"/>
    <w:rsid w:val="007E1407"/>
    <w:rsid w:val="007E2B17"/>
    <w:rsid w:val="007E3FC0"/>
    <w:rsid w:val="007E4DC1"/>
    <w:rsid w:val="007E6DC7"/>
    <w:rsid w:val="007E7BF3"/>
    <w:rsid w:val="007F5666"/>
    <w:rsid w:val="007F641F"/>
    <w:rsid w:val="007F6A8E"/>
    <w:rsid w:val="008010B0"/>
    <w:rsid w:val="008026CC"/>
    <w:rsid w:val="00802CDE"/>
    <w:rsid w:val="00804937"/>
    <w:rsid w:val="008058B3"/>
    <w:rsid w:val="00806627"/>
    <w:rsid w:val="00811A9C"/>
    <w:rsid w:val="00820837"/>
    <w:rsid w:val="00822A2B"/>
    <w:rsid w:val="00822BB0"/>
    <w:rsid w:val="0082361D"/>
    <w:rsid w:val="00826C75"/>
    <w:rsid w:val="00830800"/>
    <w:rsid w:val="008331A3"/>
    <w:rsid w:val="008337EE"/>
    <w:rsid w:val="00833B68"/>
    <w:rsid w:val="00833FDF"/>
    <w:rsid w:val="00835B35"/>
    <w:rsid w:val="00836900"/>
    <w:rsid w:val="00837A81"/>
    <w:rsid w:val="00846113"/>
    <w:rsid w:val="008473D9"/>
    <w:rsid w:val="00847B8C"/>
    <w:rsid w:val="0086601A"/>
    <w:rsid w:val="008666FA"/>
    <w:rsid w:val="00866C27"/>
    <w:rsid w:val="00870539"/>
    <w:rsid w:val="008708CE"/>
    <w:rsid w:val="0087157E"/>
    <w:rsid w:val="008751EB"/>
    <w:rsid w:val="008763C3"/>
    <w:rsid w:val="00877A58"/>
    <w:rsid w:val="00880617"/>
    <w:rsid w:val="00880A6A"/>
    <w:rsid w:val="00880F03"/>
    <w:rsid w:val="00882D42"/>
    <w:rsid w:val="0088533B"/>
    <w:rsid w:val="008936B2"/>
    <w:rsid w:val="008A07E3"/>
    <w:rsid w:val="008A27B6"/>
    <w:rsid w:val="008A5A1A"/>
    <w:rsid w:val="008B10D5"/>
    <w:rsid w:val="008B30EA"/>
    <w:rsid w:val="008B551F"/>
    <w:rsid w:val="008B6650"/>
    <w:rsid w:val="008C5CF6"/>
    <w:rsid w:val="008C7F8F"/>
    <w:rsid w:val="008D20EE"/>
    <w:rsid w:val="008D2F99"/>
    <w:rsid w:val="008D3366"/>
    <w:rsid w:val="008D70FC"/>
    <w:rsid w:val="008E0B9A"/>
    <w:rsid w:val="008E3240"/>
    <w:rsid w:val="008E4CB2"/>
    <w:rsid w:val="008E790B"/>
    <w:rsid w:val="008F40F4"/>
    <w:rsid w:val="008F6EBD"/>
    <w:rsid w:val="008F7894"/>
    <w:rsid w:val="00902368"/>
    <w:rsid w:val="009042B2"/>
    <w:rsid w:val="009045CA"/>
    <w:rsid w:val="0090557F"/>
    <w:rsid w:val="00907EC3"/>
    <w:rsid w:val="00911D5E"/>
    <w:rsid w:val="00914A7B"/>
    <w:rsid w:val="00916FF8"/>
    <w:rsid w:val="00917DDA"/>
    <w:rsid w:val="00924A1E"/>
    <w:rsid w:val="00926157"/>
    <w:rsid w:val="0093154B"/>
    <w:rsid w:val="009318D4"/>
    <w:rsid w:val="009339A1"/>
    <w:rsid w:val="0093614B"/>
    <w:rsid w:val="00936540"/>
    <w:rsid w:val="00941D3C"/>
    <w:rsid w:val="009508F4"/>
    <w:rsid w:val="00951B23"/>
    <w:rsid w:val="00952B56"/>
    <w:rsid w:val="00953637"/>
    <w:rsid w:val="00953A18"/>
    <w:rsid w:val="00955848"/>
    <w:rsid w:val="00955C0E"/>
    <w:rsid w:val="00962314"/>
    <w:rsid w:val="00962796"/>
    <w:rsid w:val="009650A9"/>
    <w:rsid w:val="0096568C"/>
    <w:rsid w:val="0096588F"/>
    <w:rsid w:val="0097258F"/>
    <w:rsid w:val="00976440"/>
    <w:rsid w:val="00980D33"/>
    <w:rsid w:val="00981AFB"/>
    <w:rsid w:val="00984666"/>
    <w:rsid w:val="00992025"/>
    <w:rsid w:val="00993B0F"/>
    <w:rsid w:val="00993B1A"/>
    <w:rsid w:val="00995C85"/>
    <w:rsid w:val="00996575"/>
    <w:rsid w:val="00996E28"/>
    <w:rsid w:val="009A07E9"/>
    <w:rsid w:val="009A21B2"/>
    <w:rsid w:val="009A3BC6"/>
    <w:rsid w:val="009A45F3"/>
    <w:rsid w:val="009A5844"/>
    <w:rsid w:val="009B0885"/>
    <w:rsid w:val="009B1113"/>
    <w:rsid w:val="009B3062"/>
    <w:rsid w:val="009B4601"/>
    <w:rsid w:val="009B5DA3"/>
    <w:rsid w:val="009B65B8"/>
    <w:rsid w:val="009C0DB1"/>
    <w:rsid w:val="009C1E3D"/>
    <w:rsid w:val="009C264B"/>
    <w:rsid w:val="009C4AE8"/>
    <w:rsid w:val="009C5F08"/>
    <w:rsid w:val="009C701C"/>
    <w:rsid w:val="009D0494"/>
    <w:rsid w:val="009D0F31"/>
    <w:rsid w:val="009D3DD4"/>
    <w:rsid w:val="009D4708"/>
    <w:rsid w:val="009D6294"/>
    <w:rsid w:val="009D6B19"/>
    <w:rsid w:val="009E0AB8"/>
    <w:rsid w:val="009E123D"/>
    <w:rsid w:val="009E4463"/>
    <w:rsid w:val="009E5851"/>
    <w:rsid w:val="009F101B"/>
    <w:rsid w:val="009F1376"/>
    <w:rsid w:val="009F248E"/>
    <w:rsid w:val="009F2989"/>
    <w:rsid w:val="009F3707"/>
    <w:rsid w:val="009F783E"/>
    <w:rsid w:val="00A012E6"/>
    <w:rsid w:val="00A01B3B"/>
    <w:rsid w:val="00A021C4"/>
    <w:rsid w:val="00A05406"/>
    <w:rsid w:val="00A06BBE"/>
    <w:rsid w:val="00A1358E"/>
    <w:rsid w:val="00A14CFE"/>
    <w:rsid w:val="00A15FEF"/>
    <w:rsid w:val="00A164DE"/>
    <w:rsid w:val="00A2167B"/>
    <w:rsid w:val="00A21AF7"/>
    <w:rsid w:val="00A223D7"/>
    <w:rsid w:val="00A22DD9"/>
    <w:rsid w:val="00A371FA"/>
    <w:rsid w:val="00A3754F"/>
    <w:rsid w:val="00A43155"/>
    <w:rsid w:val="00A438BF"/>
    <w:rsid w:val="00A50CBC"/>
    <w:rsid w:val="00A50CC5"/>
    <w:rsid w:val="00A5168A"/>
    <w:rsid w:val="00A517B5"/>
    <w:rsid w:val="00A547C6"/>
    <w:rsid w:val="00A54EFF"/>
    <w:rsid w:val="00A5547B"/>
    <w:rsid w:val="00A60208"/>
    <w:rsid w:val="00A6074A"/>
    <w:rsid w:val="00A772D4"/>
    <w:rsid w:val="00A804E2"/>
    <w:rsid w:val="00A82819"/>
    <w:rsid w:val="00A8597D"/>
    <w:rsid w:val="00A85CD9"/>
    <w:rsid w:val="00A86D01"/>
    <w:rsid w:val="00A87D36"/>
    <w:rsid w:val="00AA0E0A"/>
    <w:rsid w:val="00AA16A0"/>
    <w:rsid w:val="00AA378F"/>
    <w:rsid w:val="00AA39A2"/>
    <w:rsid w:val="00AA5E39"/>
    <w:rsid w:val="00AA6C44"/>
    <w:rsid w:val="00AA7694"/>
    <w:rsid w:val="00AB071F"/>
    <w:rsid w:val="00AB771B"/>
    <w:rsid w:val="00AC13BE"/>
    <w:rsid w:val="00AC504D"/>
    <w:rsid w:val="00AD0B71"/>
    <w:rsid w:val="00AD12FD"/>
    <w:rsid w:val="00AD336B"/>
    <w:rsid w:val="00AD7109"/>
    <w:rsid w:val="00AE15FE"/>
    <w:rsid w:val="00AE32D3"/>
    <w:rsid w:val="00AE5DE6"/>
    <w:rsid w:val="00AE641D"/>
    <w:rsid w:val="00AE64DE"/>
    <w:rsid w:val="00AF289A"/>
    <w:rsid w:val="00AF361E"/>
    <w:rsid w:val="00AF4411"/>
    <w:rsid w:val="00AF442A"/>
    <w:rsid w:val="00AF4D1F"/>
    <w:rsid w:val="00AF5079"/>
    <w:rsid w:val="00AF5A54"/>
    <w:rsid w:val="00AF640C"/>
    <w:rsid w:val="00B01931"/>
    <w:rsid w:val="00B04293"/>
    <w:rsid w:val="00B05085"/>
    <w:rsid w:val="00B0755E"/>
    <w:rsid w:val="00B13300"/>
    <w:rsid w:val="00B14481"/>
    <w:rsid w:val="00B161E6"/>
    <w:rsid w:val="00B17C52"/>
    <w:rsid w:val="00B22AAA"/>
    <w:rsid w:val="00B31FB9"/>
    <w:rsid w:val="00B3740E"/>
    <w:rsid w:val="00B45071"/>
    <w:rsid w:val="00B462B4"/>
    <w:rsid w:val="00B4719A"/>
    <w:rsid w:val="00B4728E"/>
    <w:rsid w:val="00B4788C"/>
    <w:rsid w:val="00B530E8"/>
    <w:rsid w:val="00B56364"/>
    <w:rsid w:val="00B57A78"/>
    <w:rsid w:val="00B60813"/>
    <w:rsid w:val="00B618DC"/>
    <w:rsid w:val="00B6445E"/>
    <w:rsid w:val="00B648F0"/>
    <w:rsid w:val="00B767B3"/>
    <w:rsid w:val="00B81725"/>
    <w:rsid w:val="00B81CDA"/>
    <w:rsid w:val="00B91CEC"/>
    <w:rsid w:val="00B91CEE"/>
    <w:rsid w:val="00B95AF2"/>
    <w:rsid w:val="00B96B27"/>
    <w:rsid w:val="00BA00FD"/>
    <w:rsid w:val="00BA43C4"/>
    <w:rsid w:val="00BA5292"/>
    <w:rsid w:val="00BA72A8"/>
    <w:rsid w:val="00BB2361"/>
    <w:rsid w:val="00BB3073"/>
    <w:rsid w:val="00BC3467"/>
    <w:rsid w:val="00BC7BDB"/>
    <w:rsid w:val="00BC7DDF"/>
    <w:rsid w:val="00BD00B4"/>
    <w:rsid w:val="00BD0272"/>
    <w:rsid w:val="00BD0426"/>
    <w:rsid w:val="00BD1B55"/>
    <w:rsid w:val="00BD5A69"/>
    <w:rsid w:val="00BD6E91"/>
    <w:rsid w:val="00BE41BF"/>
    <w:rsid w:val="00BE4920"/>
    <w:rsid w:val="00BE61B2"/>
    <w:rsid w:val="00BE7070"/>
    <w:rsid w:val="00BE796F"/>
    <w:rsid w:val="00BF1135"/>
    <w:rsid w:val="00BF25F3"/>
    <w:rsid w:val="00BF5202"/>
    <w:rsid w:val="00BF54AD"/>
    <w:rsid w:val="00BF67EC"/>
    <w:rsid w:val="00C028EA"/>
    <w:rsid w:val="00C072F4"/>
    <w:rsid w:val="00C11FA5"/>
    <w:rsid w:val="00C13109"/>
    <w:rsid w:val="00C141E3"/>
    <w:rsid w:val="00C17820"/>
    <w:rsid w:val="00C2487F"/>
    <w:rsid w:val="00C27EE0"/>
    <w:rsid w:val="00C309E3"/>
    <w:rsid w:val="00C3396C"/>
    <w:rsid w:val="00C36689"/>
    <w:rsid w:val="00C409A4"/>
    <w:rsid w:val="00C45645"/>
    <w:rsid w:val="00C5379E"/>
    <w:rsid w:val="00C60A83"/>
    <w:rsid w:val="00C616A9"/>
    <w:rsid w:val="00C620BD"/>
    <w:rsid w:val="00C63061"/>
    <w:rsid w:val="00C63C0B"/>
    <w:rsid w:val="00C702C2"/>
    <w:rsid w:val="00C706AD"/>
    <w:rsid w:val="00C70DA8"/>
    <w:rsid w:val="00C72107"/>
    <w:rsid w:val="00C73505"/>
    <w:rsid w:val="00C76198"/>
    <w:rsid w:val="00C77298"/>
    <w:rsid w:val="00C8513F"/>
    <w:rsid w:val="00C8552B"/>
    <w:rsid w:val="00C85A00"/>
    <w:rsid w:val="00C87050"/>
    <w:rsid w:val="00C90A38"/>
    <w:rsid w:val="00C94588"/>
    <w:rsid w:val="00C95805"/>
    <w:rsid w:val="00C97736"/>
    <w:rsid w:val="00CA005B"/>
    <w:rsid w:val="00CA7165"/>
    <w:rsid w:val="00CB109F"/>
    <w:rsid w:val="00CB4621"/>
    <w:rsid w:val="00CC01A6"/>
    <w:rsid w:val="00CC04EB"/>
    <w:rsid w:val="00CC3D2C"/>
    <w:rsid w:val="00CC7838"/>
    <w:rsid w:val="00CD113E"/>
    <w:rsid w:val="00CD4713"/>
    <w:rsid w:val="00CD6314"/>
    <w:rsid w:val="00CE28DB"/>
    <w:rsid w:val="00CE33ED"/>
    <w:rsid w:val="00CE4496"/>
    <w:rsid w:val="00CE57E2"/>
    <w:rsid w:val="00CE5AB6"/>
    <w:rsid w:val="00CE6C6F"/>
    <w:rsid w:val="00CF4902"/>
    <w:rsid w:val="00CF5751"/>
    <w:rsid w:val="00CF5B62"/>
    <w:rsid w:val="00CF7FCF"/>
    <w:rsid w:val="00D03174"/>
    <w:rsid w:val="00D04C53"/>
    <w:rsid w:val="00D056CC"/>
    <w:rsid w:val="00D05AE9"/>
    <w:rsid w:val="00D069FF"/>
    <w:rsid w:val="00D0753A"/>
    <w:rsid w:val="00D1240E"/>
    <w:rsid w:val="00D22360"/>
    <w:rsid w:val="00D2376B"/>
    <w:rsid w:val="00D2407F"/>
    <w:rsid w:val="00D24B5B"/>
    <w:rsid w:val="00D26D37"/>
    <w:rsid w:val="00D3065F"/>
    <w:rsid w:val="00D31CAD"/>
    <w:rsid w:val="00D32496"/>
    <w:rsid w:val="00D33EAB"/>
    <w:rsid w:val="00D34809"/>
    <w:rsid w:val="00D34AF7"/>
    <w:rsid w:val="00D42E6A"/>
    <w:rsid w:val="00D445A0"/>
    <w:rsid w:val="00D44BD9"/>
    <w:rsid w:val="00D46A4F"/>
    <w:rsid w:val="00D52858"/>
    <w:rsid w:val="00D533E4"/>
    <w:rsid w:val="00D5383A"/>
    <w:rsid w:val="00D55183"/>
    <w:rsid w:val="00D62039"/>
    <w:rsid w:val="00D63F87"/>
    <w:rsid w:val="00D71546"/>
    <w:rsid w:val="00D71DC9"/>
    <w:rsid w:val="00D748FD"/>
    <w:rsid w:val="00D831B2"/>
    <w:rsid w:val="00D83427"/>
    <w:rsid w:val="00D87B53"/>
    <w:rsid w:val="00D90BF0"/>
    <w:rsid w:val="00D96F64"/>
    <w:rsid w:val="00DA2134"/>
    <w:rsid w:val="00DA4C28"/>
    <w:rsid w:val="00DB080C"/>
    <w:rsid w:val="00DB0BE3"/>
    <w:rsid w:val="00DB1DD3"/>
    <w:rsid w:val="00DB3CD9"/>
    <w:rsid w:val="00DB59D3"/>
    <w:rsid w:val="00DB5FBB"/>
    <w:rsid w:val="00DB74FF"/>
    <w:rsid w:val="00DB7BAA"/>
    <w:rsid w:val="00DB7C78"/>
    <w:rsid w:val="00DC167B"/>
    <w:rsid w:val="00DC29CD"/>
    <w:rsid w:val="00DC343B"/>
    <w:rsid w:val="00DC3F11"/>
    <w:rsid w:val="00DC518E"/>
    <w:rsid w:val="00DC5E1C"/>
    <w:rsid w:val="00DD143C"/>
    <w:rsid w:val="00DD35D1"/>
    <w:rsid w:val="00DD6D9E"/>
    <w:rsid w:val="00DE5069"/>
    <w:rsid w:val="00DE54AE"/>
    <w:rsid w:val="00DE5935"/>
    <w:rsid w:val="00DE7813"/>
    <w:rsid w:val="00DF119E"/>
    <w:rsid w:val="00DF201D"/>
    <w:rsid w:val="00DF51FC"/>
    <w:rsid w:val="00E01019"/>
    <w:rsid w:val="00E0105B"/>
    <w:rsid w:val="00E012DE"/>
    <w:rsid w:val="00E032D8"/>
    <w:rsid w:val="00E075CD"/>
    <w:rsid w:val="00E12172"/>
    <w:rsid w:val="00E208C1"/>
    <w:rsid w:val="00E20983"/>
    <w:rsid w:val="00E21EDF"/>
    <w:rsid w:val="00E22381"/>
    <w:rsid w:val="00E30BCB"/>
    <w:rsid w:val="00E35391"/>
    <w:rsid w:val="00E357B5"/>
    <w:rsid w:val="00E454D4"/>
    <w:rsid w:val="00E51185"/>
    <w:rsid w:val="00E51FD5"/>
    <w:rsid w:val="00E52748"/>
    <w:rsid w:val="00E52856"/>
    <w:rsid w:val="00E537A1"/>
    <w:rsid w:val="00E61FA4"/>
    <w:rsid w:val="00E6263A"/>
    <w:rsid w:val="00E6372C"/>
    <w:rsid w:val="00E64057"/>
    <w:rsid w:val="00E645C6"/>
    <w:rsid w:val="00E679F3"/>
    <w:rsid w:val="00E67E8A"/>
    <w:rsid w:val="00E7059D"/>
    <w:rsid w:val="00E768D3"/>
    <w:rsid w:val="00E81AB2"/>
    <w:rsid w:val="00E81F5D"/>
    <w:rsid w:val="00E847E8"/>
    <w:rsid w:val="00E85694"/>
    <w:rsid w:val="00E903FF"/>
    <w:rsid w:val="00E97B93"/>
    <w:rsid w:val="00EA07E4"/>
    <w:rsid w:val="00EA16D5"/>
    <w:rsid w:val="00EA27D5"/>
    <w:rsid w:val="00EA4021"/>
    <w:rsid w:val="00EA42BA"/>
    <w:rsid w:val="00EA468A"/>
    <w:rsid w:val="00EA4873"/>
    <w:rsid w:val="00EA6C1C"/>
    <w:rsid w:val="00EB423F"/>
    <w:rsid w:val="00EB478E"/>
    <w:rsid w:val="00EB56C7"/>
    <w:rsid w:val="00EC1BDF"/>
    <w:rsid w:val="00EC3649"/>
    <w:rsid w:val="00EC3D4A"/>
    <w:rsid w:val="00EC740E"/>
    <w:rsid w:val="00EC7B6C"/>
    <w:rsid w:val="00ED02AB"/>
    <w:rsid w:val="00ED20FC"/>
    <w:rsid w:val="00ED23AF"/>
    <w:rsid w:val="00ED5844"/>
    <w:rsid w:val="00ED6A2D"/>
    <w:rsid w:val="00EE18FB"/>
    <w:rsid w:val="00EE1E0D"/>
    <w:rsid w:val="00EE6E0A"/>
    <w:rsid w:val="00EE70D9"/>
    <w:rsid w:val="00EF1797"/>
    <w:rsid w:val="00F01DDA"/>
    <w:rsid w:val="00F0215B"/>
    <w:rsid w:val="00F03369"/>
    <w:rsid w:val="00F04409"/>
    <w:rsid w:val="00F07261"/>
    <w:rsid w:val="00F10179"/>
    <w:rsid w:val="00F13E21"/>
    <w:rsid w:val="00F153D4"/>
    <w:rsid w:val="00F15602"/>
    <w:rsid w:val="00F15CEF"/>
    <w:rsid w:val="00F16407"/>
    <w:rsid w:val="00F169ED"/>
    <w:rsid w:val="00F16BDB"/>
    <w:rsid w:val="00F20A9D"/>
    <w:rsid w:val="00F2156E"/>
    <w:rsid w:val="00F234E4"/>
    <w:rsid w:val="00F24289"/>
    <w:rsid w:val="00F271EB"/>
    <w:rsid w:val="00F310EB"/>
    <w:rsid w:val="00F3151F"/>
    <w:rsid w:val="00F347C3"/>
    <w:rsid w:val="00F37A0E"/>
    <w:rsid w:val="00F44A8B"/>
    <w:rsid w:val="00F528D5"/>
    <w:rsid w:val="00F52B60"/>
    <w:rsid w:val="00F53330"/>
    <w:rsid w:val="00F53BEC"/>
    <w:rsid w:val="00F548B0"/>
    <w:rsid w:val="00F579E7"/>
    <w:rsid w:val="00F617F2"/>
    <w:rsid w:val="00F61BD4"/>
    <w:rsid w:val="00F628BB"/>
    <w:rsid w:val="00F63ADE"/>
    <w:rsid w:val="00F658DB"/>
    <w:rsid w:val="00F66668"/>
    <w:rsid w:val="00F6791E"/>
    <w:rsid w:val="00F74937"/>
    <w:rsid w:val="00F75DB2"/>
    <w:rsid w:val="00F76BCC"/>
    <w:rsid w:val="00F81A3B"/>
    <w:rsid w:val="00F86177"/>
    <w:rsid w:val="00F95CBA"/>
    <w:rsid w:val="00F95F76"/>
    <w:rsid w:val="00F962EF"/>
    <w:rsid w:val="00F973B0"/>
    <w:rsid w:val="00FA25EF"/>
    <w:rsid w:val="00FA448D"/>
    <w:rsid w:val="00FA6D30"/>
    <w:rsid w:val="00FA78AA"/>
    <w:rsid w:val="00FB12B9"/>
    <w:rsid w:val="00FB1770"/>
    <w:rsid w:val="00FB1C3F"/>
    <w:rsid w:val="00FB4540"/>
    <w:rsid w:val="00FC01D2"/>
    <w:rsid w:val="00FC3303"/>
    <w:rsid w:val="00FC45F8"/>
    <w:rsid w:val="00FC7237"/>
    <w:rsid w:val="00FC7677"/>
    <w:rsid w:val="00FC7964"/>
    <w:rsid w:val="00FD0422"/>
    <w:rsid w:val="00FD0A2F"/>
    <w:rsid w:val="00FD34E1"/>
    <w:rsid w:val="00FD55CF"/>
    <w:rsid w:val="00FD646D"/>
    <w:rsid w:val="00FE4461"/>
    <w:rsid w:val="00FE4809"/>
    <w:rsid w:val="00FE5A9E"/>
    <w:rsid w:val="00FE69DD"/>
    <w:rsid w:val="00FF11BF"/>
    <w:rsid w:val="00FF212A"/>
    <w:rsid w:val="00FF3F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3C5349"/>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8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1D0B8B"/>
    <w:pPr>
      <w:ind w:left="720"/>
    </w:pPr>
  </w:style>
  <w:style w:type="paragraph" w:styleId="FootnoteText">
    <w:name w:val="footnote text"/>
    <w:basedOn w:val="Normal"/>
    <w:link w:val="FootnoteTextChar"/>
    <w:uiPriority w:val="99"/>
    <w:unhideWhenUsed/>
    <w:rsid w:val="001D0B8B"/>
    <w:rPr>
      <w:rFonts w:ascii="Calibri" w:eastAsia="Calibri" w:hAnsi="Calibri" w:cs="Times New Roman"/>
      <w:sz w:val="20"/>
      <w:szCs w:val="20"/>
    </w:rPr>
  </w:style>
  <w:style w:type="character" w:customStyle="1" w:styleId="FootnoteTextChar">
    <w:name w:val="Footnote Text Char"/>
    <w:link w:val="FootnoteText"/>
    <w:uiPriority w:val="99"/>
    <w:rsid w:val="001D0B8B"/>
    <w:rPr>
      <w:rFonts w:ascii="Calibri" w:eastAsia="Calibri" w:hAnsi="Calibri"/>
      <w:lang w:eastAsia="en-US"/>
    </w:rPr>
  </w:style>
  <w:style w:type="character" w:styleId="FootnoteReference">
    <w:name w:val="footnote reference"/>
    <w:uiPriority w:val="99"/>
    <w:unhideWhenUsed/>
    <w:rsid w:val="001D0B8B"/>
    <w:rPr>
      <w:vertAlign w:val="superscript"/>
    </w:rPr>
  </w:style>
  <w:style w:type="paragraph" w:styleId="Header">
    <w:name w:val="header"/>
    <w:basedOn w:val="Normal"/>
    <w:link w:val="HeaderChar"/>
    <w:rsid w:val="0059044F"/>
    <w:pPr>
      <w:tabs>
        <w:tab w:val="center" w:pos="4513"/>
        <w:tab w:val="right" w:pos="9026"/>
      </w:tabs>
    </w:pPr>
  </w:style>
  <w:style w:type="character" w:customStyle="1" w:styleId="HeaderChar">
    <w:name w:val="Header Char"/>
    <w:basedOn w:val="DefaultParagraphFont"/>
    <w:link w:val="Header"/>
    <w:rsid w:val="0059044F"/>
    <w:rPr>
      <w:rFonts w:ascii="Arial" w:hAnsi="Arial" w:cs="Arial"/>
      <w:sz w:val="24"/>
      <w:szCs w:val="24"/>
      <w:lang w:eastAsia="en-US"/>
    </w:rPr>
  </w:style>
  <w:style w:type="paragraph" w:styleId="Footer">
    <w:name w:val="footer"/>
    <w:basedOn w:val="Normal"/>
    <w:link w:val="FooterChar"/>
    <w:rsid w:val="0059044F"/>
    <w:pPr>
      <w:tabs>
        <w:tab w:val="center" w:pos="4513"/>
        <w:tab w:val="right" w:pos="9026"/>
      </w:tabs>
    </w:pPr>
  </w:style>
  <w:style w:type="character" w:customStyle="1" w:styleId="FooterChar">
    <w:name w:val="Footer Char"/>
    <w:basedOn w:val="DefaultParagraphFont"/>
    <w:link w:val="Footer"/>
    <w:rsid w:val="0059044F"/>
    <w:rPr>
      <w:rFonts w:ascii="Arial"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3C5349"/>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85"/>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1D0B8B"/>
    <w:pPr>
      <w:ind w:left="720"/>
    </w:pPr>
  </w:style>
  <w:style w:type="paragraph" w:styleId="FootnoteText">
    <w:name w:val="footnote text"/>
    <w:basedOn w:val="Normal"/>
    <w:link w:val="FootnoteTextChar"/>
    <w:uiPriority w:val="99"/>
    <w:unhideWhenUsed/>
    <w:rsid w:val="001D0B8B"/>
    <w:rPr>
      <w:rFonts w:ascii="Calibri" w:eastAsia="Calibri" w:hAnsi="Calibri" w:cs="Times New Roman"/>
      <w:sz w:val="20"/>
      <w:szCs w:val="20"/>
    </w:rPr>
  </w:style>
  <w:style w:type="character" w:customStyle="1" w:styleId="FootnoteTextChar">
    <w:name w:val="Footnote Text Char"/>
    <w:link w:val="FootnoteText"/>
    <w:uiPriority w:val="99"/>
    <w:rsid w:val="001D0B8B"/>
    <w:rPr>
      <w:rFonts w:ascii="Calibri" w:eastAsia="Calibri" w:hAnsi="Calibri"/>
      <w:lang w:eastAsia="en-US"/>
    </w:rPr>
  </w:style>
  <w:style w:type="character" w:styleId="FootnoteReference">
    <w:name w:val="footnote reference"/>
    <w:uiPriority w:val="99"/>
    <w:unhideWhenUsed/>
    <w:rsid w:val="001D0B8B"/>
    <w:rPr>
      <w:vertAlign w:val="superscript"/>
    </w:rPr>
  </w:style>
  <w:style w:type="paragraph" w:styleId="Header">
    <w:name w:val="header"/>
    <w:basedOn w:val="Normal"/>
    <w:link w:val="HeaderChar"/>
    <w:rsid w:val="0059044F"/>
    <w:pPr>
      <w:tabs>
        <w:tab w:val="center" w:pos="4513"/>
        <w:tab w:val="right" w:pos="9026"/>
      </w:tabs>
    </w:pPr>
  </w:style>
  <w:style w:type="character" w:customStyle="1" w:styleId="HeaderChar">
    <w:name w:val="Header Char"/>
    <w:basedOn w:val="DefaultParagraphFont"/>
    <w:link w:val="Header"/>
    <w:rsid w:val="0059044F"/>
    <w:rPr>
      <w:rFonts w:ascii="Arial" w:hAnsi="Arial" w:cs="Arial"/>
      <w:sz w:val="24"/>
      <w:szCs w:val="24"/>
      <w:lang w:eastAsia="en-US"/>
    </w:rPr>
  </w:style>
  <w:style w:type="paragraph" w:styleId="Footer">
    <w:name w:val="footer"/>
    <w:basedOn w:val="Normal"/>
    <w:link w:val="FooterChar"/>
    <w:rsid w:val="0059044F"/>
    <w:pPr>
      <w:tabs>
        <w:tab w:val="center" w:pos="4513"/>
        <w:tab w:val="right" w:pos="9026"/>
      </w:tabs>
    </w:pPr>
  </w:style>
  <w:style w:type="character" w:customStyle="1" w:styleId="FooterChar">
    <w:name w:val="Footer Char"/>
    <w:basedOn w:val="DefaultParagraphFont"/>
    <w:link w:val="Footer"/>
    <w:rsid w:val="0059044F"/>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PPTA%20SUBMIS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00C3-3D49-4B72-8F98-180A0BEA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PPTA SUBMISSIONS</Template>
  <TotalTime>2</TotalTime>
  <Pages>6</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PPTA</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Elliott</dc:creator>
  <cp:lastModifiedBy>Tom Haig</cp:lastModifiedBy>
  <cp:revision>2</cp:revision>
  <cp:lastPrinted>1900-12-31T12:00:00Z</cp:lastPrinted>
  <dcterms:created xsi:type="dcterms:W3CDTF">2018-07-04T03:27:00Z</dcterms:created>
  <dcterms:modified xsi:type="dcterms:W3CDTF">2018-07-04T03:27:00Z</dcterms:modified>
</cp:coreProperties>
</file>