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7D5C4" w14:textId="21DF0C48" w:rsidR="00021D90" w:rsidRDefault="00021D90" w:rsidP="00021D90">
      <w:pPr>
        <w:rPr>
          <w:rFonts w:ascii="Avenir Next LT Pro Demi" w:hAnsi="Avenir Next LT Pro Demi"/>
          <w:b/>
          <w:bCs/>
          <w:sz w:val="40"/>
          <w:szCs w:val="40"/>
        </w:rPr>
      </w:pPr>
      <w:r>
        <w:rPr>
          <w:rFonts w:ascii="Avenir Next LT Pro Demi" w:hAnsi="Avenir Next LT Pro Demi"/>
          <w:b/>
          <w:bCs/>
          <w:sz w:val="40"/>
          <w:szCs w:val="40"/>
        </w:rPr>
        <w:t>EXAMPLES OF REPORTING TOOLS</w:t>
      </w:r>
    </w:p>
    <w:p w14:paraId="7C8F1FAA" w14:textId="1E1A22EF" w:rsidR="00021D90" w:rsidRPr="009209F6" w:rsidRDefault="00530666" w:rsidP="00021D90">
      <w:pPr>
        <w:pBdr>
          <w:bottom w:val="single" w:sz="4" w:space="1" w:color="auto"/>
        </w:pBdr>
        <w:rPr>
          <w:rFonts w:ascii="Century Gothic" w:hAnsi="Century Gothic"/>
          <w:b/>
          <w:bCs/>
          <w:sz w:val="28"/>
          <w:szCs w:val="28"/>
        </w:rPr>
      </w:pPr>
      <w:r>
        <w:rPr>
          <w:rFonts w:ascii="Century Gothic" w:hAnsi="Century Gothic"/>
          <w:b/>
          <w:bCs/>
          <w:sz w:val="28"/>
          <w:szCs w:val="28"/>
        </w:rPr>
        <w:t>Annual</w:t>
      </w:r>
      <w:r w:rsidR="00633978">
        <w:rPr>
          <w:rFonts w:ascii="Century Gothic" w:hAnsi="Century Gothic"/>
          <w:b/>
          <w:bCs/>
          <w:sz w:val="28"/>
          <w:szCs w:val="28"/>
        </w:rPr>
        <w:t xml:space="preserve"> Report</w:t>
      </w:r>
      <w:r w:rsidR="009865F2">
        <w:rPr>
          <w:rFonts w:ascii="Century Gothic" w:hAnsi="Century Gothic"/>
          <w:b/>
          <w:bCs/>
          <w:sz w:val="28"/>
          <w:szCs w:val="28"/>
        </w:rPr>
        <w:t xml:space="preserve"> Example</w:t>
      </w:r>
    </w:p>
    <w:p w14:paraId="49144C24" w14:textId="77777777" w:rsidR="00A7576B" w:rsidRPr="00A7576B" w:rsidRDefault="00A7576B" w:rsidP="00A7576B">
      <w:pPr>
        <w:rPr>
          <w:rFonts w:ascii="Century Gothic" w:hAnsi="Century Gothic"/>
          <w:b/>
          <w:bCs/>
          <w:sz w:val="20"/>
          <w:szCs w:val="20"/>
        </w:rPr>
      </w:pPr>
      <w:r w:rsidRPr="00A7576B">
        <w:rPr>
          <w:rFonts w:ascii="Century Gothic" w:hAnsi="Century Gothic"/>
          <w:b/>
          <w:bCs/>
          <w:sz w:val="20"/>
          <w:szCs w:val="20"/>
        </w:rPr>
        <w:t>Specialist Classroom Teacher Annual Report 2026</w:t>
      </w:r>
    </w:p>
    <w:p w14:paraId="2AB9D320" w14:textId="77777777" w:rsidR="00A7576B" w:rsidRPr="00A7576B" w:rsidRDefault="00A7576B" w:rsidP="00A7576B">
      <w:pPr>
        <w:rPr>
          <w:rFonts w:ascii="Century Gothic" w:hAnsi="Century Gothic"/>
          <w:b/>
          <w:bCs/>
          <w:sz w:val="20"/>
          <w:szCs w:val="20"/>
        </w:rPr>
      </w:pPr>
      <w:r w:rsidRPr="00A7576B">
        <w:rPr>
          <w:rFonts w:ascii="Century Gothic" w:hAnsi="Century Gothic"/>
          <w:b/>
          <w:bCs/>
          <w:sz w:val="20"/>
          <w:szCs w:val="20"/>
        </w:rPr>
        <w:t>Introduction</w:t>
      </w:r>
    </w:p>
    <w:p w14:paraId="35E5487E" w14:textId="2E9A0093" w:rsidR="00A7576B" w:rsidRPr="00A7576B" w:rsidRDefault="00A7576B" w:rsidP="00A558A4">
      <w:pPr>
        <w:jc w:val="both"/>
        <w:rPr>
          <w:rFonts w:ascii="Century Gothic" w:hAnsi="Century Gothic"/>
          <w:sz w:val="20"/>
          <w:szCs w:val="20"/>
        </w:rPr>
      </w:pPr>
      <w:r w:rsidRPr="00A7576B">
        <w:rPr>
          <w:rFonts w:ascii="Century Gothic" w:hAnsi="Century Gothic"/>
          <w:sz w:val="20"/>
          <w:szCs w:val="20"/>
        </w:rPr>
        <w:t xml:space="preserve">The Specialist Classroom Teacher (SCT) role in 2026 focused on supporting school improvement through coaching, collaboration, professional learning, and reflective </w:t>
      </w:r>
      <w:r w:rsidR="00346E09">
        <w:rPr>
          <w:rFonts w:ascii="Century Gothic" w:hAnsi="Century Gothic"/>
          <w:sz w:val="20"/>
          <w:szCs w:val="20"/>
        </w:rPr>
        <w:t>practice</w:t>
      </w:r>
      <w:r w:rsidRPr="00A7576B">
        <w:rPr>
          <w:rFonts w:ascii="Century Gothic" w:hAnsi="Century Gothic"/>
          <w:sz w:val="20"/>
          <w:szCs w:val="20"/>
        </w:rPr>
        <w:t xml:space="preserve">. Throughout the year, support was provided in ways that maintained teacher agency, confidentiality, and professional trust, while remaining focused on improving outcomes for learners. </w:t>
      </w:r>
    </w:p>
    <w:p w14:paraId="381AE9C2" w14:textId="3DF96421" w:rsidR="00A7576B" w:rsidRDefault="00A7576B" w:rsidP="00A558A4">
      <w:pPr>
        <w:jc w:val="both"/>
        <w:rPr>
          <w:rFonts w:ascii="Century Gothic" w:hAnsi="Century Gothic"/>
          <w:sz w:val="20"/>
          <w:szCs w:val="20"/>
        </w:rPr>
      </w:pPr>
      <w:r w:rsidRPr="00A7576B">
        <w:rPr>
          <w:rFonts w:ascii="Century Gothic" w:hAnsi="Century Gothic"/>
          <w:sz w:val="20"/>
          <w:szCs w:val="20"/>
        </w:rPr>
        <w:t xml:space="preserve">The primary areas of focus included student engagement, literacy achievement, formative assessment practices, learner agency, and strengthening a collaborative professional learning culture across the school. These priorities were aligned with the school's strategic goals and emerging areas of need. </w:t>
      </w:r>
    </w:p>
    <w:p w14:paraId="75805B2E" w14:textId="77777777" w:rsidR="00A7576B" w:rsidRPr="00A7576B" w:rsidRDefault="00A7576B" w:rsidP="00A7576B">
      <w:pPr>
        <w:rPr>
          <w:rFonts w:ascii="Century Gothic" w:hAnsi="Century Gothic"/>
          <w:sz w:val="20"/>
          <w:szCs w:val="20"/>
        </w:rPr>
      </w:pPr>
    </w:p>
    <w:p w14:paraId="7B868519" w14:textId="77777777" w:rsidR="00A7576B" w:rsidRPr="00A7576B" w:rsidRDefault="00A7576B" w:rsidP="00A7576B">
      <w:pPr>
        <w:rPr>
          <w:rFonts w:ascii="Century Gothic" w:hAnsi="Century Gothic"/>
          <w:b/>
          <w:bCs/>
          <w:sz w:val="20"/>
          <w:szCs w:val="20"/>
        </w:rPr>
      </w:pPr>
      <w:r w:rsidRPr="00A7576B">
        <w:rPr>
          <w:rFonts w:ascii="Century Gothic" w:hAnsi="Century Gothic"/>
          <w:b/>
          <w:bCs/>
          <w:sz w:val="20"/>
          <w:szCs w:val="20"/>
        </w:rPr>
        <w:t>Overview of the Year's Work</w:t>
      </w:r>
    </w:p>
    <w:p w14:paraId="72AD172D" w14:textId="77777777" w:rsidR="00A7576B" w:rsidRPr="00A7576B" w:rsidRDefault="00A7576B" w:rsidP="00A558A4">
      <w:pPr>
        <w:jc w:val="both"/>
        <w:rPr>
          <w:rFonts w:ascii="Century Gothic" w:hAnsi="Century Gothic"/>
          <w:sz w:val="20"/>
          <w:szCs w:val="20"/>
        </w:rPr>
      </w:pPr>
      <w:r w:rsidRPr="00A7576B">
        <w:rPr>
          <w:rFonts w:ascii="Century Gothic" w:hAnsi="Century Gothic"/>
          <w:sz w:val="20"/>
          <w:szCs w:val="20"/>
        </w:rPr>
        <w:t>Across the year, coaching conversations, classroom visits, professional learning opportunities, and collaborative inquiry processes were used to support teachers' professional growth. Support was responsive to individual and team needs, while maintaining a consistent focus on improving learner outcomes.</w:t>
      </w:r>
    </w:p>
    <w:p w14:paraId="755F065E" w14:textId="77777777" w:rsidR="00A7576B" w:rsidRDefault="00A7576B" w:rsidP="00A558A4">
      <w:pPr>
        <w:jc w:val="both"/>
        <w:rPr>
          <w:rFonts w:ascii="Century Gothic" w:hAnsi="Century Gothic"/>
          <w:sz w:val="20"/>
          <w:szCs w:val="20"/>
        </w:rPr>
      </w:pPr>
      <w:r w:rsidRPr="00A7576B">
        <w:rPr>
          <w:rFonts w:ascii="Century Gothic" w:hAnsi="Century Gothic"/>
          <w:sz w:val="20"/>
          <w:szCs w:val="20"/>
        </w:rPr>
        <w:t>A noticeable trend throughout the year was the growing willingness of teachers to engage in professional dialogue, reflect on their practice, and trial new approaches within their classrooms. Increasingly, conversations centred on how teaching practices could better support student engagement, ownership of learning, and equitable outcomes for priority learners.</w:t>
      </w:r>
    </w:p>
    <w:p w14:paraId="4E215660" w14:textId="77777777" w:rsidR="00A7576B" w:rsidRPr="00A7576B" w:rsidRDefault="00A7576B" w:rsidP="00A7576B">
      <w:pPr>
        <w:rPr>
          <w:rFonts w:ascii="Century Gothic" w:hAnsi="Century Gothic"/>
          <w:sz w:val="20"/>
          <w:szCs w:val="20"/>
        </w:rPr>
      </w:pPr>
    </w:p>
    <w:p w14:paraId="59842913" w14:textId="77777777" w:rsidR="00A7576B" w:rsidRPr="00A7576B" w:rsidRDefault="00A7576B" w:rsidP="00A7576B">
      <w:pPr>
        <w:rPr>
          <w:rFonts w:ascii="Century Gothic" w:hAnsi="Century Gothic"/>
          <w:b/>
          <w:bCs/>
          <w:sz w:val="20"/>
          <w:szCs w:val="20"/>
        </w:rPr>
      </w:pPr>
      <w:r w:rsidRPr="00A7576B">
        <w:rPr>
          <w:rFonts w:ascii="Century Gothic" w:hAnsi="Century Gothic"/>
          <w:b/>
          <w:bCs/>
          <w:sz w:val="20"/>
          <w:szCs w:val="20"/>
        </w:rPr>
        <w:t>Impact on Teaching Practice</w:t>
      </w:r>
    </w:p>
    <w:p w14:paraId="3E28B184" w14:textId="6FFB71F2" w:rsidR="00A7576B" w:rsidRPr="00A7576B" w:rsidRDefault="00A7576B" w:rsidP="00A558A4">
      <w:pPr>
        <w:jc w:val="both"/>
        <w:rPr>
          <w:rFonts w:ascii="Century Gothic" w:hAnsi="Century Gothic"/>
          <w:sz w:val="20"/>
          <w:szCs w:val="20"/>
        </w:rPr>
      </w:pPr>
      <w:r w:rsidRPr="00A7576B">
        <w:rPr>
          <w:rFonts w:ascii="Century Gothic" w:hAnsi="Century Gothic"/>
          <w:sz w:val="20"/>
          <w:szCs w:val="20"/>
        </w:rPr>
        <w:t xml:space="preserve">Evidence gathered through teacher reflection, learning conversations, and observations suggests positive shifts in professional practice across the school. Teachers increasingly reported confidence in using formative assessment approaches, gathering learner feedback, and adapting teaching in response to student needs. </w:t>
      </w:r>
    </w:p>
    <w:p w14:paraId="3A2EF935" w14:textId="77777777" w:rsidR="00A7576B" w:rsidRPr="00A7576B" w:rsidRDefault="00A7576B" w:rsidP="00A558A4">
      <w:pPr>
        <w:jc w:val="both"/>
        <w:rPr>
          <w:rFonts w:ascii="Century Gothic" w:hAnsi="Century Gothic"/>
          <w:sz w:val="20"/>
          <w:szCs w:val="20"/>
        </w:rPr>
      </w:pPr>
      <w:r w:rsidRPr="00A7576B">
        <w:rPr>
          <w:rFonts w:ascii="Century Gothic" w:hAnsi="Century Gothic"/>
          <w:sz w:val="20"/>
          <w:szCs w:val="20"/>
        </w:rPr>
        <w:t>There was also evidence of greater collaboration between colleagues. Professional discussions increasingly focused on learner outcomes, the sharing of effective strategies, and collective problem-solving. Rather than working in isolation, many staff became more actively involved in collaborative inquiry and professional learning processes.</w:t>
      </w:r>
    </w:p>
    <w:p w14:paraId="371B4171" w14:textId="77777777" w:rsidR="00A7576B" w:rsidRDefault="00A7576B" w:rsidP="00A558A4">
      <w:pPr>
        <w:jc w:val="both"/>
        <w:rPr>
          <w:rFonts w:ascii="Century Gothic" w:hAnsi="Century Gothic"/>
          <w:sz w:val="20"/>
          <w:szCs w:val="20"/>
        </w:rPr>
      </w:pPr>
      <w:r w:rsidRPr="00A7576B">
        <w:rPr>
          <w:rFonts w:ascii="Century Gothic" w:hAnsi="Century Gothic"/>
          <w:sz w:val="20"/>
          <w:szCs w:val="20"/>
        </w:rPr>
        <w:t>Importantly, growth was observed across the school rather than within isolated classrooms, indicating that professional learning opportunities were contributing to broader improvement efforts.</w:t>
      </w:r>
    </w:p>
    <w:p w14:paraId="22EE1B93" w14:textId="77777777" w:rsidR="00A558A4" w:rsidRDefault="00A558A4" w:rsidP="00A558A4">
      <w:pPr>
        <w:jc w:val="both"/>
        <w:rPr>
          <w:rFonts w:ascii="Century Gothic" w:hAnsi="Century Gothic"/>
          <w:sz w:val="20"/>
          <w:szCs w:val="20"/>
        </w:rPr>
      </w:pPr>
    </w:p>
    <w:p w14:paraId="273B9C6D" w14:textId="77777777" w:rsidR="00A7576B" w:rsidRPr="00A7576B" w:rsidRDefault="00A7576B" w:rsidP="00A7576B">
      <w:pPr>
        <w:rPr>
          <w:rFonts w:ascii="Century Gothic" w:hAnsi="Century Gothic"/>
          <w:sz w:val="20"/>
          <w:szCs w:val="20"/>
        </w:rPr>
      </w:pPr>
    </w:p>
    <w:p w14:paraId="2BAA6810" w14:textId="77777777" w:rsidR="00A7576B" w:rsidRPr="00A7576B" w:rsidRDefault="00A7576B" w:rsidP="00A558A4">
      <w:pPr>
        <w:jc w:val="both"/>
        <w:rPr>
          <w:rFonts w:ascii="Century Gothic" w:hAnsi="Century Gothic"/>
          <w:b/>
          <w:bCs/>
          <w:sz w:val="20"/>
          <w:szCs w:val="20"/>
        </w:rPr>
      </w:pPr>
      <w:r w:rsidRPr="00A7576B">
        <w:rPr>
          <w:rFonts w:ascii="Century Gothic" w:hAnsi="Century Gothic"/>
          <w:b/>
          <w:bCs/>
          <w:sz w:val="20"/>
          <w:szCs w:val="20"/>
        </w:rPr>
        <w:lastRenderedPageBreak/>
        <w:t>Impact on Learners</w:t>
      </w:r>
    </w:p>
    <w:p w14:paraId="436709C0" w14:textId="033CB093" w:rsidR="00A7576B" w:rsidRPr="00A7576B" w:rsidRDefault="00A7576B" w:rsidP="00A558A4">
      <w:pPr>
        <w:jc w:val="both"/>
        <w:rPr>
          <w:rFonts w:ascii="Century Gothic" w:hAnsi="Century Gothic"/>
          <w:sz w:val="20"/>
          <w:szCs w:val="20"/>
        </w:rPr>
      </w:pPr>
      <w:r w:rsidRPr="00A7576B">
        <w:rPr>
          <w:rFonts w:ascii="Century Gothic" w:hAnsi="Century Gothic"/>
          <w:sz w:val="20"/>
          <w:szCs w:val="20"/>
        </w:rPr>
        <w:t xml:space="preserve">While attributing student outcomes to any single initiative is difficult, multiple sources of evidence suggest positive impacts for learners. Student voice indicated that many learners felt more involved in their learning and were increasingly able to discuss their progress and next steps. </w:t>
      </w:r>
    </w:p>
    <w:p w14:paraId="62EDDFB8" w14:textId="77777777" w:rsidR="00A7576B" w:rsidRPr="00A7576B" w:rsidRDefault="00A7576B" w:rsidP="00A558A4">
      <w:pPr>
        <w:jc w:val="both"/>
        <w:rPr>
          <w:rFonts w:ascii="Century Gothic" w:hAnsi="Century Gothic"/>
          <w:sz w:val="20"/>
          <w:szCs w:val="20"/>
        </w:rPr>
      </w:pPr>
      <w:r w:rsidRPr="00A7576B">
        <w:rPr>
          <w:rFonts w:ascii="Century Gothic" w:hAnsi="Century Gothic"/>
          <w:sz w:val="20"/>
          <w:szCs w:val="20"/>
        </w:rPr>
        <w:t>Teachers reported increased engagement during learning activities and observed greater participation in classroom discussions. Targeted literacy initiatives also showed encouraging signs, particularly where coaching, inquiry, and classroom implementation were closely connected.</w:t>
      </w:r>
    </w:p>
    <w:p w14:paraId="5AAC6EEF" w14:textId="77777777" w:rsidR="00A7576B" w:rsidRDefault="00A7576B" w:rsidP="00A558A4">
      <w:pPr>
        <w:jc w:val="both"/>
        <w:rPr>
          <w:rFonts w:ascii="Century Gothic" w:hAnsi="Century Gothic"/>
          <w:sz w:val="20"/>
          <w:szCs w:val="20"/>
        </w:rPr>
      </w:pPr>
      <w:r w:rsidRPr="00A7576B">
        <w:rPr>
          <w:rFonts w:ascii="Century Gothic" w:hAnsi="Century Gothic"/>
          <w:sz w:val="20"/>
          <w:szCs w:val="20"/>
        </w:rPr>
        <w:t>A continuing focus throughout the year was ensuring that priority learners benefited from the changes being implemented. While progress is evident, this remains an important area for ongoing development and evaluation.</w:t>
      </w:r>
    </w:p>
    <w:p w14:paraId="7C271AD1" w14:textId="77777777" w:rsidR="00A7576B" w:rsidRPr="00A7576B" w:rsidRDefault="00A7576B" w:rsidP="00A7576B">
      <w:pPr>
        <w:rPr>
          <w:rFonts w:ascii="Century Gothic" w:hAnsi="Century Gothic"/>
          <w:sz w:val="20"/>
          <w:szCs w:val="20"/>
        </w:rPr>
      </w:pPr>
    </w:p>
    <w:p w14:paraId="24289F8B" w14:textId="77777777" w:rsidR="00A7576B" w:rsidRPr="00A7576B" w:rsidRDefault="00A7576B" w:rsidP="00A7576B">
      <w:pPr>
        <w:rPr>
          <w:rFonts w:ascii="Century Gothic" w:hAnsi="Century Gothic"/>
          <w:b/>
          <w:bCs/>
          <w:sz w:val="20"/>
          <w:szCs w:val="20"/>
        </w:rPr>
      </w:pPr>
      <w:r w:rsidRPr="00A7576B">
        <w:rPr>
          <w:rFonts w:ascii="Century Gothic" w:hAnsi="Century Gothic"/>
          <w:b/>
          <w:bCs/>
          <w:sz w:val="20"/>
          <w:szCs w:val="20"/>
        </w:rPr>
        <w:t>Impact on Professional Learning Culture</w:t>
      </w:r>
    </w:p>
    <w:p w14:paraId="457D4D5F" w14:textId="327D6B6C" w:rsidR="00A7576B" w:rsidRPr="00A7576B" w:rsidRDefault="00A7576B" w:rsidP="00A558A4">
      <w:pPr>
        <w:jc w:val="both"/>
        <w:rPr>
          <w:rFonts w:ascii="Century Gothic" w:hAnsi="Century Gothic"/>
          <w:sz w:val="20"/>
          <w:szCs w:val="20"/>
        </w:rPr>
      </w:pPr>
      <w:r w:rsidRPr="00A7576B">
        <w:rPr>
          <w:rFonts w:ascii="Century Gothic" w:hAnsi="Century Gothic"/>
          <w:sz w:val="20"/>
          <w:szCs w:val="20"/>
        </w:rPr>
        <w:t xml:space="preserve">One of the most significant outcomes of the SCT role has been the strengthening of the school's professional learning culture. Staff participation in coaching, inquiry, and collaborative learning increased throughout the year, contributing to a culture of trust, reflection, and continuous improvement. </w:t>
      </w:r>
    </w:p>
    <w:p w14:paraId="730DFFFD" w14:textId="77777777" w:rsidR="00A7576B" w:rsidRDefault="00A7576B" w:rsidP="00A558A4">
      <w:pPr>
        <w:jc w:val="both"/>
        <w:rPr>
          <w:rFonts w:ascii="Century Gothic" w:hAnsi="Century Gothic"/>
          <w:sz w:val="20"/>
          <w:szCs w:val="20"/>
        </w:rPr>
      </w:pPr>
      <w:r w:rsidRPr="00A7576B">
        <w:rPr>
          <w:rFonts w:ascii="Century Gothic" w:hAnsi="Century Gothic"/>
          <w:sz w:val="20"/>
          <w:szCs w:val="20"/>
        </w:rPr>
        <w:t>Teachers increasingly sought opportunities to discuss practice, share challenges, and learn from one another. This shift reflects a growing culture in which professional growth is viewed as a collective responsibility rather than an individual endeavour.</w:t>
      </w:r>
    </w:p>
    <w:p w14:paraId="5378A8F2" w14:textId="77777777" w:rsidR="003114E1" w:rsidRPr="00A7576B" w:rsidRDefault="003114E1" w:rsidP="00A7576B">
      <w:pPr>
        <w:rPr>
          <w:rFonts w:ascii="Century Gothic" w:hAnsi="Century Gothic"/>
          <w:sz w:val="20"/>
          <w:szCs w:val="20"/>
        </w:rPr>
      </w:pPr>
    </w:p>
    <w:p w14:paraId="7B227BE0" w14:textId="77777777" w:rsidR="00A7576B" w:rsidRPr="00A7576B" w:rsidRDefault="00A7576B" w:rsidP="00A7576B">
      <w:pPr>
        <w:rPr>
          <w:rFonts w:ascii="Century Gothic" w:hAnsi="Century Gothic"/>
          <w:b/>
          <w:bCs/>
          <w:sz w:val="20"/>
          <w:szCs w:val="20"/>
        </w:rPr>
      </w:pPr>
      <w:r w:rsidRPr="00A7576B">
        <w:rPr>
          <w:rFonts w:ascii="Century Gothic" w:hAnsi="Century Gothic"/>
          <w:b/>
          <w:bCs/>
          <w:sz w:val="20"/>
          <w:szCs w:val="20"/>
        </w:rPr>
        <w:t>Alignment with Strategic Goals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66"/>
        <w:gridCol w:w="6644"/>
      </w:tblGrid>
      <w:tr w:rsidR="00A7576B" w:rsidRPr="00A7576B" w14:paraId="5EB8E05D"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4F74106" w14:textId="77777777" w:rsidR="00A7576B" w:rsidRPr="00A7576B" w:rsidRDefault="00A7576B" w:rsidP="00A7576B">
            <w:pPr>
              <w:rPr>
                <w:rFonts w:ascii="Century Gothic" w:hAnsi="Century Gothic"/>
                <w:b/>
                <w:bCs/>
                <w:sz w:val="20"/>
                <w:szCs w:val="20"/>
              </w:rPr>
            </w:pPr>
            <w:r w:rsidRPr="00A7576B">
              <w:rPr>
                <w:rFonts w:ascii="Century Gothic" w:hAnsi="Century Gothic"/>
                <w:b/>
                <w:bCs/>
                <w:sz w:val="20"/>
                <w:szCs w:val="20"/>
              </w:rPr>
              <w:t>Strategic Goal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C867EBC" w14:textId="77777777" w:rsidR="00A7576B" w:rsidRPr="00A7576B" w:rsidRDefault="00A7576B" w:rsidP="00A7576B">
            <w:pPr>
              <w:rPr>
                <w:rFonts w:ascii="Century Gothic" w:hAnsi="Century Gothic"/>
                <w:b/>
                <w:bCs/>
                <w:sz w:val="20"/>
                <w:szCs w:val="20"/>
              </w:rPr>
            </w:pPr>
            <w:r w:rsidRPr="00A7576B">
              <w:rPr>
                <w:rFonts w:ascii="Century Gothic" w:hAnsi="Century Gothic"/>
                <w:b/>
                <w:bCs/>
                <w:sz w:val="20"/>
                <w:szCs w:val="20"/>
              </w:rPr>
              <w:t>Contribution of the SCT Role</w:t>
            </w:r>
          </w:p>
        </w:tc>
      </w:tr>
      <w:tr w:rsidR="00A7576B" w:rsidRPr="00A7576B" w14:paraId="6E9A271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844977" w14:textId="77777777" w:rsidR="00A7576B" w:rsidRPr="003114E1" w:rsidRDefault="00A7576B" w:rsidP="00A7576B">
            <w:pPr>
              <w:rPr>
                <w:rFonts w:ascii="Century Gothic" w:hAnsi="Century Gothic"/>
                <w:sz w:val="20"/>
                <w:szCs w:val="20"/>
              </w:rPr>
            </w:pPr>
            <w:r w:rsidRPr="003114E1">
              <w:rPr>
                <w:rFonts w:ascii="Century Gothic" w:hAnsi="Century Gothic"/>
                <w:sz w:val="20"/>
                <w:szCs w:val="20"/>
              </w:rPr>
              <w:t>Improve student engagement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F0359D5" w14:textId="77777777" w:rsidR="00A7576B" w:rsidRPr="003114E1" w:rsidRDefault="00A7576B" w:rsidP="00A7576B">
            <w:pPr>
              <w:rPr>
                <w:rFonts w:ascii="Century Gothic" w:hAnsi="Century Gothic"/>
                <w:sz w:val="20"/>
                <w:szCs w:val="20"/>
              </w:rPr>
            </w:pPr>
            <w:r w:rsidRPr="003114E1">
              <w:rPr>
                <w:rFonts w:ascii="Century Gothic" w:hAnsi="Century Gothic"/>
                <w:sz w:val="20"/>
                <w:szCs w:val="20"/>
              </w:rPr>
              <w:t>Coaching, inquiry, and professional learning supported teachers to implement practices that increased learner participation and engagement.</w:t>
            </w:r>
          </w:p>
        </w:tc>
      </w:tr>
      <w:tr w:rsidR="00A7576B" w:rsidRPr="00A7576B" w14:paraId="4562AB5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ADB11D9" w14:textId="77777777" w:rsidR="00A7576B" w:rsidRPr="003114E1" w:rsidRDefault="00A7576B" w:rsidP="00A7576B">
            <w:pPr>
              <w:rPr>
                <w:rFonts w:ascii="Century Gothic" w:hAnsi="Century Gothic"/>
                <w:sz w:val="20"/>
                <w:szCs w:val="20"/>
              </w:rPr>
            </w:pPr>
            <w:r w:rsidRPr="003114E1">
              <w:rPr>
                <w:rFonts w:ascii="Century Gothic" w:hAnsi="Century Gothic"/>
                <w:sz w:val="20"/>
                <w:szCs w:val="20"/>
              </w:rPr>
              <w:t>Strengthen literacy achievement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1487FFC" w14:textId="77777777" w:rsidR="00A7576B" w:rsidRPr="003114E1" w:rsidRDefault="00A7576B" w:rsidP="00A7576B">
            <w:pPr>
              <w:rPr>
                <w:rFonts w:ascii="Century Gothic" w:hAnsi="Century Gothic"/>
                <w:sz w:val="20"/>
                <w:szCs w:val="20"/>
              </w:rPr>
            </w:pPr>
            <w:r w:rsidRPr="003114E1">
              <w:rPr>
                <w:rFonts w:ascii="Century Gothic" w:hAnsi="Century Gothic"/>
                <w:sz w:val="20"/>
                <w:szCs w:val="20"/>
              </w:rPr>
              <w:t>Literacy-focused support, collaborative inquiry, and professional learning contributed to school-wide literacy improvement efforts.</w:t>
            </w:r>
          </w:p>
        </w:tc>
      </w:tr>
      <w:tr w:rsidR="00A7576B" w:rsidRPr="00A7576B" w14:paraId="6E3D4C8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553ABF9" w14:textId="77777777" w:rsidR="00A7576B" w:rsidRPr="003114E1" w:rsidRDefault="00A7576B" w:rsidP="00A7576B">
            <w:pPr>
              <w:rPr>
                <w:rFonts w:ascii="Century Gothic" w:hAnsi="Century Gothic"/>
                <w:sz w:val="20"/>
                <w:szCs w:val="20"/>
              </w:rPr>
            </w:pPr>
            <w:r w:rsidRPr="003114E1">
              <w:rPr>
                <w:rFonts w:ascii="Century Gothic" w:hAnsi="Century Gothic"/>
                <w:sz w:val="20"/>
                <w:szCs w:val="20"/>
              </w:rPr>
              <w:t>Build teacher capability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F97654" w14:textId="77777777" w:rsidR="00A7576B" w:rsidRPr="003114E1" w:rsidRDefault="00A7576B" w:rsidP="00A7576B">
            <w:pPr>
              <w:rPr>
                <w:rFonts w:ascii="Century Gothic" w:hAnsi="Century Gothic"/>
                <w:sz w:val="20"/>
                <w:szCs w:val="20"/>
              </w:rPr>
            </w:pPr>
            <w:r w:rsidRPr="003114E1">
              <w:rPr>
                <w:rFonts w:ascii="Century Gothic" w:hAnsi="Century Gothic"/>
                <w:sz w:val="20"/>
                <w:szCs w:val="20"/>
              </w:rPr>
              <w:t>Teachers reported increased confidence in using evidence-informed practices and engaging in professional reflection.</w:t>
            </w:r>
          </w:p>
        </w:tc>
      </w:tr>
      <w:tr w:rsidR="00A7576B" w:rsidRPr="00A7576B" w14:paraId="6C761640"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AECDD6" w14:textId="77777777" w:rsidR="00A7576B" w:rsidRPr="003114E1" w:rsidRDefault="00A7576B" w:rsidP="00A7576B">
            <w:pPr>
              <w:rPr>
                <w:rFonts w:ascii="Century Gothic" w:hAnsi="Century Gothic"/>
                <w:sz w:val="20"/>
                <w:szCs w:val="20"/>
              </w:rPr>
            </w:pPr>
            <w:r w:rsidRPr="003114E1">
              <w:rPr>
                <w:rFonts w:ascii="Century Gothic" w:hAnsi="Century Gothic"/>
                <w:sz w:val="20"/>
                <w:szCs w:val="20"/>
              </w:rPr>
              <w:t>Strengthen professional collaboration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1B541A" w14:textId="77777777" w:rsidR="00A7576B" w:rsidRPr="003114E1" w:rsidRDefault="00A7576B" w:rsidP="00A7576B">
            <w:pPr>
              <w:rPr>
                <w:rFonts w:ascii="Century Gothic" w:hAnsi="Century Gothic"/>
                <w:sz w:val="20"/>
                <w:szCs w:val="20"/>
              </w:rPr>
            </w:pPr>
            <w:r w:rsidRPr="003114E1">
              <w:rPr>
                <w:rFonts w:ascii="Century Gothic" w:hAnsi="Century Gothic"/>
                <w:sz w:val="20"/>
                <w:szCs w:val="20"/>
              </w:rPr>
              <w:t>Increased participation in coaching, professional dialogue, and collaborative inquiry strengthened collective teacher efficacy.</w:t>
            </w:r>
          </w:p>
        </w:tc>
      </w:tr>
    </w:tbl>
    <w:p w14:paraId="3F5D68E5" w14:textId="77777777" w:rsidR="003114E1" w:rsidRDefault="003114E1" w:rsidP="00A7576B">
      <w:pPr>
        <w:rPr>
          <w:rFonts w:ascii="Century Gothic" w:hAnsi="Century Gothic"/>
          <w:b/>
          <w:bCs/>
          <w:sz w:val="20"/>
          <w:szCs w:val="20"/>
        </w:rPr>
      </w:pPr>
    </w:p>
    <w:p w14:paraId="46E58BC8" w14:textId="77777777" w:rsidR="003114E1" w:rsidRDefault="003114E1" w:rsidP="00A7576B">
      <w:pPr>
        <w:rPr>
          <w:rFonts w:ascii="Century Gothic" w:hAnsi="Century Gothic"/>
          <w:b/>
          <w:bCs/>
          <w:sz w:val="20"/>
          <w:szCs w:val="20"/>
        </w:rPr>
      </w:pPr>
    </w:p>
    <w:p w14:paraId="2A321824" w14:textId="77777777" w:rsidR="003114E1" w:rsidRDefault="003114E1" w:rsidP="00A7576B">
      <w:pPr>
        <w:rPr>
          <w:rFonts w:ascii="Century Gothic" w:hAnsi="Century Gothic"/>
          <w:b/>
          <w:bCs/>
          <w:sz w:val="20"/>
          <w:szCs w:val="20"/>
        </w:rPr>
      </w:pPr>
    </w:p>
    <w:p w14:paraId="27850FE9" w14:textId="77777777" w:rsidR="003114E1" w:rsidRDefault="003114E1" w:rsidP="00A7576B">
      <w:pPr>
        <w:rPr>
          <w:rFonts w:ascii="Century Gothic" w:hAnsi="Century Gothic"/>
          <w:b/>
          <w:bCs/>
          <w:sz w:val="20"/>
          <w:szCs w:val="20"/>
        </w:rPr>
      </w:pPr>
    </w:p>
    <w:p w14:paraId="094086EB" w14:textId="5ED4DF3D" w:rsidR="00A7576B" w:rsidRPr="00A7576B" w:rsidRDefault="00A7576B" w:rsidP="00A7576B">
      <w:pPr>
        <w:rPr>
          <w:rFonts w:ascii="Century Gothic" w:hAnsi="Century Gothic"/>
          <w:b/>
          <w:bCs/>
          <w:sz w:val="20"/>
          <w:szCs w:val="20"/>
        </w:rPr>
      </w:pPr>
      <w:r w:rsidRPr="00A7576B">
        <w:rPr>
          <w:rFonts w:ascii="Century Gothic" w:hAnsi="Century Gothic"/>
          <w:b/>
          <w:bCs/>
          <w:sz w:val="20"/>
          <w:szCs w:val="20"/>
        </w:rPr>
        <w:lastRenderedPageBreak/>
        <w:t>Key Priorities for 2027</w:t>
      </w:r>
    </w:p>
    <w:p w14:paraId="0B84ADFB" w14:textId="77777777" w:rsidR="00A7576B" w:rsidRPr="003114E1" w:rsidRDefault="00A7576B" w:rsidP="00A7576B">
      <w:pPr>
        <w:rPr>
          <w:rFonts w:ascii="Century Gothic" w:hAnsi="Century Gothic"/>
          <w:sz w:val="20"/>
          <w:szCs w:val="20"/>
        </w:rPr>
      </w:pPr>
      <w:r w:rsidRPr="003114E1">
        <w:rPr>
          <w:rFonts w:ascii="Century Gothic" w:hAnsi="Century Gothic"/>
          <w:sz w:val="20"/>
          <w:szCs w:val="20"/>
        </w:rPr>
        <w:t xml:space="preserve">Looking ahead, several priorities have emerged from this year's evaluation. These include deepening culturally responsive practice, strengthening the collection and use of learner voice, improving understanding of impact for priority learners, and continuing to build sustainable collaborative inquiry processes across the school. </w:t>
      </w:r>
      <w:hyperlink r:id="rId5" w:history="1">
        <w:r w:rsidRPr="003114E1">
          <w:rPr>
            <w:rStyle w:val="Hyperlink"/>
            <w:rFonts w:ascii="Century Gothic" w:hAnsi="Century Gothic"/>
            <w:sz w:val="20"/>
            <w:szCs w:val="20"/>
          </w:rPr>
          <w:t>[Nathan's S...&amp; Evaluate | Word]</w:t>
        </w:r>
      </w:hyperlink>
    </w:p>
    <w:p w14:paraId="7C132A08" w14:textId="77777777" w:rsidR="00A7576B" w:rsidRPr="003114E1" w:rsidRDefault="00A7576B" w:rsidP="00A7576B">
      <w:pPr>
        <w:rPr>
          <w:rFonts w:ascii="Century Gothic" w:hAnsi="Century Gothic"/>
          <w:sz w:val="20"/>
          <w:szCs w:val="20"/>
        </w:rPr>
      </w:pPr>
      <w:r w:rsidRPr="003114E1">
        <w:rPr>
          <w:rFonts w:ascii="Century Gothic" w:hAnsi="Century Gothic"/>
          <w:sz w:val="20"/>
          <w:szCs w:val="20"/>
        </w:rPr>
        <w:t>A further focus will be developing manageable evaluation processes that continue to demonstrate impact while maintaining the high-trust, relationship-based nature of the SCT role.</w:t>
      </w:r>
    </w:p>
    <w:p w14:paraId="06BBA61F" w14:textId="77777777" w:rsidR="003114E1" w:rsidRPr="00A7576B" w:rsidRDefault="003114E1" w:rsidP="00A7576B">
      <w:pPr>
        <w:rPr>
          <w:rFonts w:ascii="Century Gothic" w:hAnsi="Century Gothic"/>
          <w:b/>
          <w:bCs/>
          <w:sz w:val="20"/>
          <w:szCs w:val="20"/>
        </w:rPr>
      </w:pPr>
    </w:p>
    <w:p w14:paraId="0640696C" w14:textId="77777777" w:rsidR="00A7576B" w:rsidRPr="00A7576B" w:rsidRDefault="00A7576B" w:rsidP="00A7576B">
      <w:pPr>
        <w:rPr>
          <w:rFonts w:ascii="Century Gothic" w:hAnsi="Century Gothic"/>
          <w:b/>
          <w:bCs/>
          <w:sz w:val="20"/>
          <w:szCs w:val="20"/>
        </w:rPr>
      </w:pPr>
      <w:r w:rsidRPr="00A7576B">
        <w:rPr>
          <w:rFonts w:ascii="Century Gothic" w:hAnsi="Century Gothic"/>
          <w:b/>
          <w:bCs/>
          <w:sz w:val="20"/>
          <w:szCs w:val="20"/>
        </w:rPr>
        <w:t>Conclusion</w:t>
      </w:r>
    </w:p>
    <w:p w14:paraId="70191917" w14:textId="77777777" w:rsidR="00A7576B" w:rsidRPr="003114E1" w:rsidRDefault="00A7576B" w:rsidP="00A7576B">
      <w:pPr>
        <w:rPr>
          <w:rFonts w:ascii="Century Gothic" w:hAnsi="Century Gothic"/>
          <w:sz w:val="20"/>
          <w:szCs w:val="20"/>
        </w:rPr>
      </w:pPr>
      <w:r w:rsidRPr="003114E1">
        <w:rPr>
          <w:rFonts w:ascii="Century Gothic" w:hAnsi="Century Gothic"/>
          <w:sz w:val="20"/>
          <w:szCs w:val="20"/>
        </w:rPr>
        <w:t>The SCT role has made a positive contribution to teaching practice, professional learning culture, and learner engagement throughout 2026. While much of this work occurs through relationship-building, coaching, and collaborative inquiry, the evidence gathered across the year suggests meaningful progress toward the school's strategic priorities. The continued emphasis on high-trust support, reflective practice, and learner-focused improvement provides a strong foundation for future development.</w:t>
      </w:r>
    </w:p>
    <w:p w14:paraId="01B6A918" w14:textId="77777777" w:rsidR="00021D90" w:rsidRDefault="00021D90"/>
    <w:p w14:paraId="272C892F" w14:textId="77777777" w:rsidR="00021D90" w:rsidRDefault="00021D90"/>
    <w:p w14:paraId="3B1CD8B2" w14:textId="77777777" w:rsidR="00021D90" w:rsidRDefault="00021D90"/>
    <w:p w14:paraId="31C88032" w14:textId="77777777" w:rsidR="00021D90" w:rsidRDefault="00021D90"/>
    <w:p w14:paraId="4CFDCDE3" w14:textId="77777777" w:rsidR="00021D90" w:rsidRDefault="00021D90"/>
    <w:sectPr w:rsidR="00021D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Next LT Pro Demi">
    <w:charset w:val="00"/>
    <w:family w:val="swiss"/>
    <w:pitch w:val="variable"/>
    <w:sig w:usb0="800000EF" w:usb1="5000204A" w:usb2="00000000" w:usb3="00000000" w:csb0="00000093"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86777"/>
    <w:multiLevelType w:val="multilevel"/>
    <w:tmpl w:val="26447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885D09"/>
    <w:multiLevelType w:val="multilevel"/>
    <w:tmpl w:val="D0A87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4512DB"/>
    <w:multiLevelType w:val="multilevel"/>
    <w:tmpl w:val="4000A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7A2ACB"/>
    <w:multiLevelType w:val="multilevel"/>
    <w:tmpl w:val="BA5E5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C3574D"/>
    <w:multiLevelType w:val="multilevel"/>
    <w:tmpl w:val="E57C8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0C46CBB"/>
    <w:multiLevelType w:val="multilevel"/>
    <w:tmpl w:val="1EEEF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F0163B"/>
    <w:multiLevelType w:val="multilevel"/>
    <w:tmpl w:val="F1DAC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5227BF"/>
    <w:multiLevelType w:val="multilevel"/>
    <w:tmpl w:val="F1701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E690431"/>
    <w:multiLevelType w:val="multilevel"/>
    <w:tmpl w:val="E82EB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EE819C6"/>
    <w:multiLevelType w:val="multilevel"/>
    <w:tmpl w:val="03982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D41F7B"/>
    <w:multiLevelType w:val="multilevel"/>
    <w:tmpl w:val="C7B04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521BD1"/>
    <w:multiLevelType w:val="multilevel"/>
    <w:tmpl w:val="C69CF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075509"/>
    <w:multiLevelType w:val="multilevel"/>
    <w:tmpl w:val="E9E6A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3407226">
    <w:abstractNumId w:val="0"/>
  </w:num>
  <w:num w:numId="2" w16cid:durableId="1668558846">
    <w:abstractNumId w:val="2"/>
  </w:num>
  <w:num w:numId="3" w16cid:durableId="1536233202">
    <w:abstractNumId w:val="8"/>
  </w:num>
  <w:num w:numId="4" w16cid:durableId="460342450">
    <w:abstractNumId w:val="9"/>
  </w:num>
  <w:num w:numId="5" w16cid:durableId="1678650218">
    <w:abstractNumId w:val="12"/>
  </w:num>
  <w:num w:numId="6" w16cid:durableId="596864438">
    <w:abstractNumId w:val="3"/>
  </w:num>
  <w:num w:numId="7" w16cid:durableId="856432524">
    <w:abstractNumId w:val="4"/>
  </w:num>
  <w:num w:numId="8" w16cid:durableId="1376154944">
    <w:abstractNumId w:val="10"/>
  </w:num>
  <w:num w:numId="9" w16cid:durableId="1493909376">
    <w:abstractNumId w:val="6"/>
  </w:num>
  <w:num w:numId="10" w16cid:durableId="285815666">
    <w:abstractNumId w:val="5"/>
  </w:num>
  <w:num w:numId="11" w16cid:durableId="1239444634">
    <w:abstractNumId w:val="7"/>
  </w:num>
  <w:num w:numId="12" w16cid:durableId="703556147">
    <w:abstractNumId w:val="1"/>
  </w:num>
  <w:num w:numId="13" w16cid:durableId="10454452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D90"/>
    <w:rsid w:val="00021D90"/>
    <w:rsid w:val="000E38B4"/>
    <w:rsid w:val="000F0970"/>
    <w:rsid w:val="00143FAC"/>
    <w:rsid w:val="002E31C1"/>
    <w:rsid w:val="003114E1"/>
    <w:rsid w:val="00346E09"/>
    <w:rsid w:val="00427EBD"/>
    <w:rsid w:val="00464CC9"/>
    <w:rsid w:val="004815B1"/>
    <w:rsid w:val="004C6F31"/>
    <w:rsid w:val="00530666"/>
    <w:rsid w:val="00633978"/>
    <w:rsid w:val="00886458"/>
    <w:rsid w:val="008F3C6D"/>
    <w:rsid w:val="009865F2"/>
    <w:rsid w:val="00987C9E"/>
    <w:rsid w:val="009D04FB"/>
    <w:rsid w:val="00A558A4"/>
    <w:rsid w:val="00A7576B"/>
    <w:rsid w:val="00AC0180"/>
    <w:rsid w:val="00AF7BB9"/>
    <w:rsid w:val="00B00173"/>
    <w:rsid w:val="00BD63A3"/>
    <w:rsid w:val="00C42DD1"/>
    <w:rsid w:val="00CF0795"/>
    <w:rsid w:val="00ED6979"/>
    <w:rsid w:val="00F519A7"/>
    <w:rsid w:val="00FA2DB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95C39"/>
  <w15:chartTrackingRefBased/>
  <w15:docId w15:val="{C57DF22C-3FE3-47EB-AA6E-02D602085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1D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1D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1D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1D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1D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1D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1D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1D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1D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1D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1D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1D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1D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1D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1D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1D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1D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1D90"/>
    <w:rPr>
      <w:rFonts w:eastAsiaTheme="majorEastAsia" w:cstheme="majorBidi"/>
      <w:color w:val="272727" w:themeColor="text1" w:themeTint="D8"/>
    </w:rPr>
  </w:style>
  <w:style w:type="paragraph" w:styleId="Title">
    <w:name w:val="Title"/>
    <w:basedOn w:val="Normal"/>
    <w:next w:val="Normal"/>
    <w:link w:val="TitleChar"/>
    <w:uiPriority w:val="10"/>
    <w:qFormat/>
    <w:rsid w:val="00021D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1D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1D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1D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1D90"/>
    <w:pPr>
      <w:spacing w:before="160"/>
      <w:jc w:val="center"/>
    </w:pPr>
    <w:rPr>
      <w:i/>
      <w:iCs/>
      <w:color w:val="404040" w:themeColor="text1" w:themeTint="BF"/>
    </w:rPr>
  </w:style>
  <w:style w:type="character" w:customStyle="1" w:styleId="QuoteChar">
    <w:name w:val="Quote Char"/>
    <w:basedOn w:val="DefaultParagraphFont"/>
    <w:link w:val="Quote"/>
    <w:uiPriority w:val="29"/>
    <w:rsid w:val="00021D90"/>
    <w:rPr>
      <w:i/>
      <w:iCs/>
      <w:color w:val="404040" w:themeColor="text1" w:themeTint="BF"/>
    </w:rPr>
  </w:style>
  <w:style w:type="paragraph" w:styleId="ListParagraph">
    <w:name w:val="List Paragraph"/>
    <w:basedOn w:val="Normal"/>
    <w:uiPriority w:val="34"/>
    <w:qFormat/>
    <w:rsid w:val="00021D90"/>
    <w:pPr>
      <w:ind w:left="720"/>
      <w:contextualSpacing/>
    </w:pPr>
  </w:style>
  <w:style w:type="character" w:styleId="IntenseEmphasis">
    <w:name w:val="Intense Emphasis"/>
    <w:basedOn w:val="DefaultParagraphFont"/>
    <w:uiPriority w:val="21"/>
    <w:qFormat/>
    <w:rsid w:val="00021D90"/>
    <w:rPr>
      <w:i/>
      <w:iCs/>
      <w:color w:val="0F4761" w:themeColor="accent1" w:themeShade="BF"/>
    </w:rPr>
  </w:style>
  <w:style w:type="paragraph" w:styleId="IntenseQuote">
    <w:name w:val="Intense Quote"/>
    <w:basedOn w:val="Normal"/>
    <w:next w:val="Normal"/>
    <w:link w:val="IntenseQuoteChar"/>
    <w:uiPriority w:val="30"/>
    <w:qFormat/>
    <w:rsid w:val="00021D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1D90"/>
    <w:rPr>
      <w:i/>
      <w:iCs/>
      <w:color w:val="0F4761" w:themeColor="accent1" w:themeShade="BF"/>
    </w:rPr>
  </w:style>
  <w:style w:type="character" w:styleId="IntenseReference">
    <w:name w:val="Intense Reference"/>
    <w:basedOn w:val="DefaultParagraphFont"/>
    <w:uiPriority w:val="32"/>
    <w:qFormat/>
    <w:rsid w:val="00021D90"/>
    <w:rPr>
      <w:b/>
      <w:bCs/>
      <w:smallCaps/>
      <w:color w:val="0F4761" w:themeColor="accent1" w:themeShade="BF"/>
      <w:spacing w:val="5"/>
    </w:rPr>
  </w:style>
  <w:style w:type="table" w:styleId="TableGrid">
    <w:name w:val="Table Grid"/>
    <w:basedOn w:val="TableNormal"/>
    <w:uiPriority w:val="39"/>
    <w:rsid w:val="00021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7576B"/>
    <w:rPr>
      <w:color w:val="467886" w:themeColor="hyperlink"/>
      <w:u w:val="single"/>
    </w:rPr>
  </w:style>
  <w:style w:type="character" w:styleId="UnresolvedMention">
    <w:name w:val="Unresolved Mention"/>
    <w:basedOn w:val="DefaultParagraphFont"/>
    <w:uiPriority w:val="99"/>
    <w:semiHidden/>
    <w:unhideWhenUsed/>
    <w:rsid w:val="00A757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outhlandgirls-my.sharepoint.com/personal/nathan_muir_southlandgirls_school_nz/_layouts/15/Doc.aspx?sourcedoc=%7BE9DA1B77-8EA0-4D4B-B3D4-07679D22910F%7D&amp;file=Nathan%27s%20Sectiom%20-%20How%20do%20I%20Report%20%26%20Evaluate.docx&amp;action=default&amp;mobileredirect=true"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3178381C67CA4BAAA8292D8BCAA6CC" ma:contentTypeVersion="20" ma:contentTypeDescription="Create a new document." ma:contentTypeScope="" ma:versionID="31a0f1c56b633ded386e22965ae46f60">
  <xsd:schema xmlns:xsd="http://www.w3.org/2001/XMLSchema" xmlns:xs="http://www.w3.org/2001/XMLSchema" xmlns:p="http://schemas.microsoft.com/office/2006/metadata/properties" xmlns:ns2="2c9e66ba-f116-48d8-a6ca-05d0a2378e4c" xmlns:ns3="6157e73e-dbee-4017-8909-237d08381653" targetNamespace="http://schemas.microsoft.com/office/2006/metadata/properties" ma:root="true" ma:fieldsID="e26eb54c22b207d0b0dc97531087cdb7" ns2:_="" ns3:_="">
    <xsd:import namespace="2c9e66ba-f116-48d8-a6ca-05d0a2378e4c"/>
    <xsd:import namespace="6157e73e-dbee-4017-8909-237d0838165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RunDateandTi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9e66ba-f116-48d8-a6ca-05d0a2378e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Length (seconds)" ma:internalName="MediaLengthInSeconds" ma:readOnly="true">
      <xsd:simpleType>
        <xsd:restriction base="dms:Unknow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93ed6b0-d858-4e51-8344-7dab2c3c74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RunDateandTime" ma:index="26" nillable="true" ma:displayName="Run Date and Time" ma:format="DateTime" ma:internalName="RunDateandTim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57e73e-dbee-4017-8909-237d0838165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5f9b19-06fc-48c4-a488-6126218b5372}" ma:internalName="TaxCatchAll" ma:showField="CatchAllData" ma:web="6157e73e-dbee-4017-8909-237d083816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c9e66ba-f116-48d8-a6ca-05d0a2378e4c">
      <Terms xmlns="http://schemas.microsoft.com/office/infopath/2007/PartnerControls"/>
    </lcf76f155ced4ddcb4097134ff3c332f>
    <TaxCatchAll xmlns="6157e73e-dbee-4017-8909-237d08381653" xsi:nil="true"/>
    <RunDateandTime xmlns="2c9e66ba-f116-48d8-a6ca-05d0a2378e4c" xsi:nil="true"/>
  </documentManagement>
</p:properties>
</file>

<file path=customXml/itemProps1.xml><?xml version="1.0" encoding="utf-8"?>
<ds:datastoreItem xmlns:ds="http://schemas.openxmlformats.org/officeDocument/2006/customXml" ds:itemID="{9F866807-D240-4B94-B8DB-49DA61ACF181}"/>
</file>

<file path=customXml/itemProps2.xml><?xml version="1.0" encoding="utf-8"?>
<ds:datastoreItem xmlns:ds="http://schemas.openxmlformats.org/officeDocument/2006/customXml" ds:itemID="{FD5A9132-D441-4D45-8174-F8E3E5518AE4}"/>
</file>

<file path=customXml/itemProps3.xml><?xml version="1.0" encoding="utf-8"?>
<ds:datastoreItem xmlns:ds="http://schemas.openxmlformats.org/officeDocument/2006/customXml" ds:itemID="{19E966A5-5DBC-4943-BADF-F127844616B0}"/>
</file>

<file path=docProps/app.xml><?xml version="1.0" encoding="utf-8"?>
<Properties xmlns="http://schemas.openxmlformats.org/officeDocument/2006/extended-properties" xmlns:vt="http://schemas.openxmlformats.org/officeDocument/2006/docPropsVTypes">
  <Template>Normal</Template>
  <TotalTime>8</TotalTime>
  <Pages>3</Pages>
  <Words>874</Words>
  <Characters>4986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Muir</dc:creator>
  <cp:keywords/>
  <dc:description/>
  <cp:lastModifiedBy>Nathan Muir</cp:lastModifiedBy>
  <cp:revision>9</cp:revision>
  <dcterms:created xsi:type="dcterms:W3CDTF">2026-07-19T09:47:00Z</dcterms:created>
  <dcterms:modified xsi:type="dcterms:W3CDTF">2026-07-19T09:55:00Z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0x010100513178381C67CA4BAAA8292D8BCAA6CC</vt:lpwstr>
  </property>
</Properties>
</file>